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EC46" w14:textId="0BE8B223" w:rsidR="007B0279" w:rsidRPr="007B0279" w:rsidRDefault="007B0279" w:rsidP="007B027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B0279">
        <w:rPr>
          <w:rFonts w:ascii="Times New Roman" w:eastAsia="Times New Roman" w:hAnsi="Times New Roman" w:cs="Times New Roman"/>
          <w:b/>
          <w:bCs/>
          <w:kern w:val="0"/>
          <w:sz w:val="48"/>
          <w:szCs w:val="48"/>
          <w14:ligatures w14:val="none"/>
        </w:rPr>
        <w:t>CONFIDENTIAL CANDIDATE</w:t>
      </w:r>
    </w:p>
    <w:p w14:paraId="39D61225" w14:textId="79068EB3" w:rsidR="007B0279" w:rsidRPr="007B0279" w:rsidRDefault="007B0279" w:rsidP="007B0279">
      <w:pPr>
        <w:spacing w:before="100" w:beforeAutospacing="1" w:after="100" w:afterAutospacing="1" w:line="240" w:lineRule="auto"/>
        <w:jc w:val="center"/>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Cambridge, MA</w:t>
      </w:r>
    </w:p>
    <w:p w14:paraId="6482F1AD" w14:textId="77777777"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PROFESSIONAL SUMMARY</w:t>
      </w:r>
    </w:p>
    <w:p w14:paraId="0E7E6AB1" w14:textId="77777777" w:rsidR="007B0279" w:rsidRPr="007B0279" w:rsidRDefault="007B0279" w:rsidP="007B02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Collaborative biostatistics leader with 10+ years of rare disease clinical development expertise, specializing in regulatory submissions and adaptive trial designs</w:t>
      </w:r>
    </w:p>
    <w:p w14:paraId="22CFD0E9" w14:textId="77777777" w:rsidR="007B0279" w:rsidRPr="007B0279" w:rsidRDefault="007B0279" w:rsidP="007B02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Proven track record in NDA/BLA statistical packages, SAS/R programming, and Data Monitoring Committee support with strong cross-functional partnership skills</w:t>
      </w:r>
    </w:p>
    <w:p w14:paraId="198E2E7F" w14:textId="77777777" w:rsidR="007B0279" w:rsidRPr="007B0279" w:rsidRDefault="007B0279" w:rsidP="007B02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Cambridge, MA area | Open to hybrid arrangements | Current compensation expectation: $190K</w:t>
      </w:r>
    </w:p>
    <w:p w14:paraId="7E9A8C49" w14:textId="77777777"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PROFESSIONAL EXPERIENCE</w:t>
      </w:r>
    </w:p>
    <w:p w14:paraId="3C103CA5" w14:textId="77777777" w:rsid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Confidential</w:t>
      </w:r>
      <w:r w:rsidRPr="007B0279">
        <w:rPr>
          <w:rFonts w:ascii="Times New Roman" w:eastAsia="Times New Roman" w:hAnsi="Times New Roman" w:cs="Times New Roman"/>
          <w:b/>
          <w:bCs/>
          <w:kern w:val="0"/>
          <w14:ligatures w14:val="none"/>
        </w:rPr>
        <w:t xml:space="preserve"> Therapeutics</w:t>
      </w:r>
      <w:r w:rsidRPr="007B0279">
        <w:rPr>
          <w:rFonts w:ascii="Times New Roman" w:eastAsia="Times New Roman" w:hAnsi="Times New Roman" w:cs="Times New Roman"/>
          <w:kern w:val="0"/>
          <w14:ligatures w14:val="none"/>
        </w:rPr>
        <w:t xml:space="preserve"> Sep 2019 - Present </w:t>
      </w:r>
    </w:p>
    <w:p w14:paraId="0A04B7AC" w14:textId="10418176"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Associate Director, Biostatistics</w:t>
      </w:r>
    </w:p>
    <w:p w14:paraId="7206EB5E"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Led comprehensive statistical strategy and execution for 3 successful NDA submissions in rare metabolic disorders, coordinating with regulatory affairs teams to ensure all statistical components met FDA guidelines and achieving approval within standard review timelines while maintaining strong relationships with agency statisticians</w:t>
      </w:r>
    </w:p>
    <w:p w14:paraId="0E806399"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Designed and implemented sophisticated adaptive trial methodologies for Phase 2/3 studies, including group sequential designs and sample size re-estimation procedures, reducing overall sample size requirements by 25% while maintaining statistical power and providing interim efficacy monitoring capabilities for Data Safety Monitoring Boards</w:t>
      </w:r>
    </w:p>
    <w:p w14:paraId="6E798E2A"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Established comprehensive Data Monitoring Committee charter and detailed statistical guidelines for 5 concurrent rare disease programs, defining stopping rules, efficacy boundaries, and safety monitoring procedures while ensuring consistent application of statistical principles across all studies in the portfolio</w:t>
      </w:r>
    </w:p>
    <w:p w14:paraId="484FDA31"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Mentored and developed team of 4 biostatisticians while collaborating extensively with cross-functional teams across regulatory affairs, clinical operations, medical affairs, and data management, fostering strong working relationships and ensuring seamless communication of statistical concepts to non-statistical stakeholders</w:t>
      </w:r>
    </w:p>
    <w:p w14:paraId="3A726A3C"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Developed and validated automated SAS macros for CDISC-compliant datasets and created standardized programming templates for rare disease submissions, reducing data lock timelines by 30% and establishing quality control procedures that eliminated critical programming errors in final analysis datasets</w:t>
      </w:r>
    </w:p>
    <w:p w14:paraId="526250DE"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Authored 15+ comprehensive statistical analysis plans for rare disease indications including orphan drug designations, incorporating innovative statistical approaches for small patient populations and ensuring alignment with regulatory guidance for rare disease development programs</w:t>
      </w:r>
    </w:p>
    <w:p w14:paraId="20C54305" w14:textId="77777777" w:rsidR="007B0279" w:rsidRPr="007B0279" w:rsidRDefault="007B0279" w:rsidP="007B02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Presented detailed statistical findings and methodology to FDA representatives in Type B and Type C meetings for breakthrough therapy designations, effectively communicating complex statistical concepts and successfully addressing agency questions regarding novel analytical approaches for rare disease endpoints</w:t>
      </w:r>
    </w:p>
    <w:p w14:paraId="7D81769E" w14:textId="77777777" w:rsid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Confidential</w:t>
      </w:r>
      <w:r w:rsidRPr="007B0279">
        <w:rPr>
          <w:rFonts w:ascii="Times New Roman" w:eastAsia="Times New Roman" w:hAnsi="Times New Roman" w:cs="Times New Roman"/>
          <w:b/>
          <w:bCs/>
          <w:kern w:val="0"/>
          <w14:ligatures w14:val="none"/>
        </w:rPr>
        <w:t xml:space="preserve"> Solutions</w:t>
      </w:r>
      <w:r w:rsidRPr="007B0279">
        <w:rPr>
          <w:rFonts w:ascii="Times New Roman" w:eastAsia="Times New Roman" w:hAnsi="Times New Roman" w:cs="Times New Roman"/>
          <w:kern w:val="0"/>
          <w14:ligatures w14:val="none"/>
        </w:rPr>
        <w:t xml:space="preserve"> Mar 2016 - Sep 2019 </w:t>
      </w:r>
    </w:p>
    <w:p w14:paraId="0EF466A2" w14:textId="77777777" w:rsid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Senior Biostatistician</w:t>
      </w:r>
      <w:r w:rsidRPr="007B0279">
        <w:rPr>
          <w:rFonts w:ascii="Times New Roman" w:eastAsia="Times New Roman" w:hAnsi="Times New Roman" w:cs="Times New Roman"/>
          <w:kern w:val="0"/>
          <w14:ligatures w14:val="none"/>
        </w:rPr>
        <w:t xml:space="preserve"> Oct 2017 - Sep 2019 </w:t>
      </w:r>
    </w:p>
    <w:p w14:paraId="4AA8DFA5" w14:textId="6AB077E4"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Biostatistician</w:t>
      </w:r>
      <w:r w:rsidRPr="007B0279">
        <w:rPr>
          <w:rFonts w:ascii="Times New Roman" w:eastAsia="Times New Roman" w:hAnsi="Times New Roman" w:cs="Times New Roman"/>
          <w:kern w:val="0"/>
          <w14:ligatures w14:val="none"/>
        </w:rPr>
        <w:t xml:space="preserve"> Mar 2016 - Oct 2017</w:t>
      </w:r>
    </w:p>
    <w:p w14:paraId="4B98AC0F"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lastRenderedPageBreak/>
        <w:t>Contributed specialized statistical expertise to 8 rare disease clinical trials spanning Phase 1 through Phase 3 development, providing statistical input on protocol design, endpoint selection, and analysis methodology while ensuring statistical rigor was maintained across diverse rare disease indications with varying regulatory pathways</w:t>
      </w:r>
    </w:p>
    <w:p w14:paraId="3B0DA39A"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Programmed complex analysis datasets and tables, listings, and figures (TLFs) using advanced SAS programming techniques for regulatory submissions to FDA and EMA, implementing CDISC standards and creating validation programs to ensure data integrity and compliance with international regulatory requirements</w:t>
      </w:r>
    </w:p>
    <w:p w14:paraId="154A10DB"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Supported comprehensive protocol development and performed detailed sample size calculations for pediatric rare disease studies, accounting for unique considerations such as limited patient populations, age-stratified analyses, and pediatric-specific safety monitoring requirements while collaborating with pediatric specialists and regulatory consultants</w:t>
      </w:r>
    </w:p>
    <w:p w14:paraId="55756717"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Collaborated extensively with contract research organizations (CROs) on statistical programming standards and data management procedures, providing oversight of external statistical programming activities and ensuring consistency with internal quality standards while managing timelines and deliverables across multiple vendors</w:t>
      </w:r>
    </w:p>
    <w:p w14:paraId="1400CCC7"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Developed sophisticated R-based simulation tools for adaptive trial design feasibility assessments, creating Monte Carlo simulation frameworks to evaluate operating characteristics of proposed adaptive designs and providing recommendations for optimal trial conduct under various scenarios including patient enrollment challenges typical in rare disease development</w:t>
      </w:r>
    </w:p>
    <w:p w14:paraId="7DBCA596" w14:textId="77777777" w:rsidR="007B0279" w:rsidRPr="007B0279" w:rsidRDefault="007B0279" w:rsidP="007B02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 xml:space="preserve">Participated actively in Data Safety Monitoring Board meetings for 3 pivotal rare disease trials, preparing comprehensive safety and efficacy summary reports, presenting interim analysis results to independent board members, and </w:t>
      </w:r>
      <w:proofErr w:type="gramStart"/>
      <w:r w:rsidRPr="007B0279">
        <w:rPr>
          <w:rFonts w:ascii="Times New Roman" w:eastAsia="Times New Roman" w:hAnsi="Times New Roman" w:cs="Times New Roman"/>
          <w:kern w:val="0"/>
          <w14:ligatures w14:val="none"/>
        </w:rPr>
        <w:t>implementing board</w:t>
      </w:r>
      <w:proofErr w:type="gramEnd"/>
      <w:r w:rsidRPr="007B0279">
        <w:rPr>
          <w:rFonts w:ascii="Times New Roman" w:eastAsia="Times New Roman" w:hAnsi="Times New Roman" w:cs="Times New Roman"/>
          <w:kern w:val="0"/>
          <w14:ligatures w14:val="none"/>
        </w:rPr>
        <w:t xml:space="preserve"> recommendations while maintaining trial integrity and regulatory compliance</w:t>
      </w:r>
    </w:p>
    <w:p w14:paraId="49296DA4" w14:textId="77777777"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EDUCATION</w:t>
      </w:r>
    </w:p>
    <w:p w14:paraId="55601A0C" w14:textId="77777777"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Harvard T.H. Chan School of Public Health</w:t>
      </w:r>
      <w:r w:rsidRPr="007B0279">
        <w:rPr>
          <w:rFonts w:ascii="Times New Roman" w:eastAsia="Times New Roman" w:hAnsi="Times New Roman" w:cs="Times New Roman"/>
          <w:kern w:val="0"/>
          <w14:ligatures w14:val="none"/>
        </w:rPr>
        <w:t>, 2014 Ph.D. in Biostatistics</w:t>
      </w:r>
    </w:p>
    <w:p w14:paraId="62D426A8" w14:textId="77777777" w:rsidR="007B0279" w:rsidRPr="007B0279" w:rsidRDefault="007B0279" w:rsidP="007B0279">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University of California, Berkeley</w:t>
      </w:r>
      <w:r w:rsidRPr="007B0279">
        <w:rPr>
          <w:rFonts w:ascii="Times New Roman" w:eastAsia="Times New Roman" w:hAnsi="Times New Roman" w:cs="Times New Roman"/>
          <w:kern w:val="0"/>
          <w14:ligatures w14:val="none"/>
        </w:rPr>
        <w:t>, 2010 M.S. in Statistics, Magna Cum Laude</w:t>
      </w:r>
    </w:p>
    <w:p w14:paraId="4A9451BB" w14:textId="1E9687C5" w:rsidR="003E5CA4" w:rsidRPr="007B0279" w:rsidRDefault="003E5CA4" w:rsidP="007B0279">
      <w:pPr>
        <w:spacing w:after="0" w:line="240" w:lineRule="auto"/>
        <w:rPr>
          <w:rFonts w:ascii="Times New Roman" w:eastAsia="Times New Roman" w:hAnsi="Times New Roman" w:cs="Times New Roman"/>
          <w:kern w:val="0"/>
          <w14:ligatures w14:val="none"/>
        </w:rPr>
      </w:pPr>
    </w:p>
    <w:sectPr w:rsidR="003E5CA4" w:rsidRPr="007B0279" w:rsidSect="007B02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6A1"/>
    <w:multiLevelType w:val="multilevel"/>
    <w:tmpl w:val="AED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01F53"/>
    <w:multiLevelType w:val="multilevel"/>
    <w:tmpl w:val="CDC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1624D"/>
    <w:multiLevelType w:val="multilevel"/>
    <w:tmpl w:val="048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D28CF"/>
    <w:multiLevelType w:val="multilevel"/>
    <w:tmpl w:val="6E8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35746"/>
    <w:multiLevelType w:val="multilevel"/>
    <w:tmpl w:val="A4A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7555D"/>
    <w:multiLevelType w:val="multilevel"/>
    <w:tmpl w:val="545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D6A19"/>
    <w:multiLevelType w:val="multilevel"/>
    <w:tmpl w:val="0C5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60776">
    <w:abstractNumId w:val="1"/>
  </w:num>
  <w:num w:numId="2" w16cid:durableId="1236159250">
    <w:abstractNumId w:val="5"/>
  </w:num>
  <w:num w:numId="3" w16cid:durableId="2103380601">
    <w:abstractNumId w:val="3"/>
  </w:num>
  <w:num w:numId="4" w16cid:durableId="1736051189">
    <w:abstractNumId w:val="4"/>
  </w:num>
  <w:num w:numId="5" w16cid:durableId="2013101878">
    <w:abstractNumId w:val="2"/>
  </w:num>
  <w:num w:numId="6" w16cid:durableId="925269366">
    <w:abstractNumId w:val="0"/>
  </w:num>
  <w:num w:numId="7" w16cid:durableId="749352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79"/>
    <w:rsid w:val="001D4820"/>
    <w:rsid w:val="003E5CA4"/>
    <w:rsid w:val="007B0279"/>
    <w:rsid w:val="008258C5"/>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4566A"/>
  <w15:chartTrackingRefBased/>
  <w15:docId w15:val="{9A0298CA-B69F-4952-80F1-325AFDEB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79"/>
    <w:rPr>
      <w:rFonts w:eastAsiaTheme="majorEastAsia" w:cstheme="majorBidi"/>
      <w:color w:val="272727" w:themeColor="text1" w:themeTint="D8"/>
    </w:rPr>
  </w:style>
  <w:style w:type="paragraph" w:styleId="Title">
    <w:name w:val="Title"/>
    <w:basedOn w:val="Normal"/>
    <w:next w:val="Normal"/>
    <w:link w:val="TitleChar"/>
    <w:uiPriority w:val="10"/>
    <w:qFormat/>
    <w:rsid w:val="007B0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79"/>
    <w:pPr>
      <w:spacing w:before="160"/>
      <w:jc w:val="center"/>
    </w:pPr>
    <w:rPr>
      <w:i/>
      <w:iCs/>
      <w:color w:val="404040" w:themeColor="text1" w:themeTint="BF"/>
    </w:rPr>
  </w:style>
  <w:style w:type="character" w:customStyle="1" w:styleId="QuoteChar">
    <w:name w:val="Quote Char"/>
    <w:basedOn w:val="DefaultParagraphFont"/>
    <w:link w:val="Quote"/>
    <w:uiPriority w:val="29"/>
    <w:rsid w:val="007B0279"/>
    <w:rPr>
      <w:i/>
      <w:iCs/>
      <w:color w:val="404040" w:themeColor="text1" w:themeTint="BF"/>
    </w:rPr>
  </w:style>
  <w:style w:type="paragraph" w:styleId="ListParagraph">
    <w:name w:val="List Paragraph"/>
    <w:basedOn w:val="Normal"/>
    <w:uiPriority w:val="34"/>
    <w:qFormat/>
    <w:rsid w:val="007B0279"/>
    <w:pPr>
      <w:ind w:left="720"/>
      <w:contextualSpacing/>
    </w:pPr>
  </w:style>
  <w:style w:type="character" w:styleId="IntenseEmphasis">
    <w:name w:val="Intense Emphasis"/>
    <w:basedOn w:val="DefaultParagraphFont"/>
    <w:uiPriority w:val="21"/>
    <w:qFormat/>
    <w:rsid w:val="007B0279"/>
    <w:rPr>
      <w:i/>
      <w:iCs/>
      <w:color w:val="0F4761" w:themeColor="accent1" w:themeShade="BF"/>
    </w:rPr>
  </w:style>
  <w:style w:type="paragraph" w:styleId="IntenseQuote">
    <w:name w:val="Intense Quote"/>
    <w:basedOn w:val="Normal"/>
    <w:next w:val="Normal"/>
    <w:link w:val="IntenseQuoteChar"/>
    <w:uiPriority w:val="30"/>
    <w:qFormat/>
    <w:rsid w:val="007B0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79"/>
    <w:rPr>
      <w:i/>
      <w:iCs/>
      <w:color w:val="0F4761" w:themeColor="accent1" w:themeShade="BF"/>
    </w:rPr>
  </w:style>
  <w:style w:type="character" w:styleId="IntenseReference">
    <w:name w:val="Intense Reference"/>
    <w:basedOn w:val="DefaultParagraphFont"/>
    <w:uiPriority w:val="32"/>
    <w:qFormat/>
    <w:rsid w:val="007B0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333618">
      <w:bodyDiv w:val="1"/>
      <w:marLeft w:val="0"/>
      <w:marRight w:val="0"/>
      <w:marTop w:val="0"/>
      <w:marBottom w:val="0"/>
      <w:divBdr>
        <w:top w:val="none" w:sz="0" w:space="0" w:color="auto"/>
        <w:left w:val="none" w:sz="0" w:space="0" w:color="auto"/>
        <w:bottom w:val="none" w:sz="0" w:space="0" w:color="auto"/>
        <w:right w:val="none" w:sz="0" w:space="0" w:color="auto"/>
      </w:divBdr>
      <w:divsChild>
        <w:div w:id="1326782665">
          <w:marLeft w:val="0"/>
          <w:marRight w:val="0"/>
          <w:marTop w:val="0"/>
          <w:marBottom w:val="0"/>
          <w:divBdr>
            <w:top w:val="none" w:sz="0" w:space="0" w:color="auto"/>
            <w:left w:val="none" w:sz="0" w:space="0" w:color="auto"/>
            <w:bottom w:val="none" w:sz="0" w:space="0" w:color="auto"/>
            <w:right w:val="none" w:sz="0" w:space="0" w:color="auto"/>
          </w:divBdr>
          <w:divsChild>
            <w:div w:id="2135981694">
              <w:marLeft w:val="0"/>
              <w:marRight w:val="0"/>
              <w:marTop w:val="0"/>
              <w:marBottom w:val="0"/>
              <w:divBdr>
                <w:top w:val="none" w:sz="0" w:space="0" w:color="auto"/>
                <w:left w:val="none" w:sz="0" w:space="0" w:color="auto"/>
                <w:bottom w:val="none" w:sz="0" w:space="0" w:color="auto"/>
                <w:right w:val="none" w:sz="0" w:space="0" w:color="auto"/>
              </w:divBdr>
              <w:divsChild>
                <w:div w:id="1657489903">
                  <w:marLeft w:val="0"/>
                  <w:marRight w:val="0"/>
                  <w:marTop w:val="0"/>
                  <w:marBottom w:val="0"/>
                  <w:divBdr>
                    <w:top w:val="none" w:sz="0" w:space="0" w:color="auto"/>
                    <w:left w:val="none" w:sz="0" w:space="0" w:color="auto"/>
                    <w:bottom w:val="none" w:sz="0" w:space="0" w:color="auto"/>
                    <w:right w:val="none" w:sz="0" w:space="0" w:color="auto"/>
                  </w:divBdr>
                  <w:divsChild>
                    <w:div w:id="69012186">
                      <w:marLeft w:val="0"/>
                      <w:marRight w:val="0"/>
                      <w:marTop w:val="0"/>
                      <w:marBottom w:val="0"/>
                      <w:divBdr>
                        <w:top w:val="none" w:sz="0" w:space="0" w:color="auto"/>
                        <w:left w:val="none" w:sz="0" w:space="0" w:color="auto"/>
                        <w:bottom w:val="none" w:sz="0" w:space="0" w:color="auto"/>
                        <w:right w:val="none" w:sz="0" w:space="0" w:color="auto"/>
                      </w:divBdr>
                      <w:divsChild>
                        <w:div w:id="201669659">
                          <w:marLeft w:val="0"/>
                          <w:marRight w:val="0"/>
                          <w:marTop w:val="0"/>
                          <w:marBottom w:val="0"/>
                          <w:divBdr>
                            <w:top w:val="none" w:sz="0" w:space="0" w:color="auto"/>
                            <w:left w:val="none" w:sz="0" w:space="0" w:color="auto"/>
                            <w:bottom w:val="none" w:sz="0" w:space="0" w:color="auto"/>
                            <w:right w:val="none" w:sz="0" w:space="0" w:color="auto"/>
                          </w:divBdr>
                          <w:divsChild>
                            <w:div w:id="2001346429">
                              <w:marLeft w:val="0"/>
                              <w:marRight w:val="0"/>
                              <w:marTop w:val="0"/>
                              <w:marBottom w:val="0"/>
                              <w:divBdr>
                                <w:top w:val="none" w:sz="0" w:space="0" w:color="auto"/>
                                <w:left w:val="none" w:sz="0" w:space="0" w:color="auto"/>
                                <w:bottom w:val="none" w:sz="0" w:space="0" w:color="auto"/>
                                <w:right w:val="none" w:sz="0" w:space="0" w:color="auto"/>
                              </w:divBdr>
                              <w:divsChild>
                                <w:div w:id="4844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7190">
                          <w:marLeft w:val="0"/>
                          <w:marRight w:val="0"/>
                          <w:marTop w:val="0"/>
                          <w:marBottom w:val="0"/>
                          <w:divBdr>
                            <w:top w:val="none" w:sz="0" w:space="0" w:color="auto"/>
                            <w:left w:val="none" w:sz="0" w:space="0" w:color="auto"/>
                            <w:bottom w:val="none" w:sz="0" w:space="0" w:color="auto"/>
                            <w:right w:val="none" w:sz="0" w:space="0" w:color="auto"/>
                          </w:divBdr>
                          <w:divsChild>
                            <w:div w:id="1178152430">
                              <w:marLeft w:val="0"/>
                              <w:marRight w:val="0"/>
                              <w:marTop w:val="0"/>
                              <w:marBottom w:val="0"/>
                              <w:divBdr>
                                <w:top w:val="none" w:sz="0" w:space="0" w:color="auto"/>
                                <w:left w:val="none" w:sz="0" w:space="0" w:color="auto"/>
                                <w:bottom w:val="none" w:sz="0" w:space="0" w:color="auto"/>
                                <w:right w:val="none" w:sz="0" w:space="0" w:color="auto"/>
                              </w:divBdr>
                              <w:divsChild>
                                <w:div w:id="241837784">
                                  <w:marLeft w:val="0"/>
                                  <w:marRight w:val="0"/>
                                  <w:marTop w:val="0"/>
                                  <w:marBottom w:val="0"/>
                                  <w:divBdr>
                                    <w:top w:val="none" w:sz="0" w:space="0" w:color="auto"/>
                                    <w:left w:val="none" w:sz="0" w:space="0" w:color="auto"/>
                                    <w:bottom w:val="none" w:sz="0" w:space="0" w:color="auto"/>
                                    <w:right w:val="none" w:sz="0" w:space="0" w:color="auto"/>
                                  </w:divBdr>
                                  <w:divsChild>
                                    <w:div w:id="17835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849">
              <w:marLeft w:val="0"/>
              <w:marRight w:val="0"/>
              <w:marTop w:val="0"/>
              <w:marBottom w:val="0"/>
              <w:divBdr>
                <w:top w:val="none" w:sz="0" w:space="0" w:color="auto"/>
                <w:left w:val="none" w:sz="0" w:space="0" w:color="auto"/>
                <w:bottom w:val="none" w:sz="0" w:space="0" w:color="auto"/>
                <w:right w:val="none" w:sz="0" w:space="0" w:color="auto"/>
              </w:divBdr>
              <w:divsChild>
                <w:div w:id="966668468">
                  <w:marLeft w:val="0"/>
                  <w:marRight w:val="0"/>
                  <w:marTop w:val="0"/>
                  <w:marBottom w:val="0"/>
                  <w:divBdr>
                    <w:top w:val="none" w:sz="0" w:space="0" w:color="auto"/>
                    <w:left w:val="none" w:sz="0" w:space="0" w:color="auto"/>
                    <w:bottom w:val="none" w:sz="0" w:space="0" w:color="auto"/>
                    <w:right w:val="none" w:sz="0" w:space="0" w:color="auto"/>
                  </w:divBdr>
                  <w:divsChild>
                    <w:div w:id="1235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621</Words>
  <Characters>4476</Characters>
  <Application>Microsoft Office Word</Application>
  <DocSecurity>0</DocSecurity>
  <Lines>65</Lines>
  <Paragraphs>28</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2025-08-04T21:35:00Z</dcterms:created>
  <dcterms:modified xsi:type="dcterms:W3CDTF">2025-08-04T21:41:00Z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75d57be4-9c07-4d21-9f66-52e17c27891e</vt:lpwstr>
  </property>
</Properties>
</file>