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8A745" w14:textId="18E6CBA0" w:rsidR="008E4DBD" w:rsidRPr="008E4DBD" w:rsidRDefault="008E4DBD" w:rsidP="008E4DBD">
      <w:pPr>
        <w:jc w:val="center"/>
        <w:rPr>
          <w:sz w:val="40"/>
          <w:szCs w:val="40"/>
        </w:rPr>
      </w:pPr>
      <w:r w:rsidRPr="008E4DBD">
        <w:rPr>
          <w:b/>
          <w:bCs/>
          <w:sz w:val="40"/>
          <w:szCs w:val="40"/>
        </w:rPr>
        <w:t>Confidential Candidate</w:t>
      </w:r>
    </w:p>
    <w:p w14:paraId="0EE81E5D" w14:textId="691E803B" w:rsidR="008E4DBD" w:rsidRPr="008E4DBD" w:rsidRDefault="008E4DBD" w:rsidP="008E4DBD">
      <w:pPr>
        <w:jc w:val="center"/>
      </w:pPr>
      <w:r w:rsidRPr="008E4DBD">
        <w:rPr>
          <w:b/>
          <w:bCs/>
        </w:rPr>
        <w:t>San Francisco, CA</w:t>
      </w:r>
    </w:p>
    <w:p w14:paraId="79E185E3" w14:textId="77777777" w:rsidR="008E4DBD" w:rsidRPr="008E4DBD" w:rsidRDefault="008E4DBD" w:rsidP="008E4DBD">
      <w:r w:rsidRPr="008E4DBD">
        <w:rPr>
          <w:b/>
          <w:bCs/>
        </w:rPr>
        <w:t>PROFESSIONAL SUMMARY</w:t>
      </w:r>
    </w:p>
    <w:p w14:paraId="5BDA46D4" w14:textId="77777777" w:rsidR="008E4DBD" w:rsidRPr="008E4DBD" w:rsidRDefault="008E4DBD" w:rsidP="008E4DBD">
      <w:pPr>
        <w:numPr>
          <w:ilvl w:val="0"/>
          <w:numId w:val="1"/>
        </w:numPr>
      </w:pPr>
      <w:r w:rsidRPr="008E4DBD">
        <w:t>Board-certified dermatologist with 8+ years of clinical development expertise in inflammatory skin diseases and autoimmune conditions, currently based in Bay Area with compensation expectations around $340K</w:t>
      </w:r>
    </w:p>
    <w:p w14:paraId="5FDC2C79" w14:textId="77777777" w:rsidR="008E4DBD" w:rsidRPr="008E4DBD" w:rsidRDefault="008E4DBD" w:rsidP="008E4DBD">
      <w:pPr>
        <w:numPr>
          <w:ilvl w:val="0"/>
          <w:numId w:val="1"/>
        </w:numPr>
      </w:pPr>
      <w:r w:rsidRPr="008E4DBD">
        <w:t>Proven track record leading Phase 2-3 psoriasis trials from protocol design through successful NDA submission with strong cross-functional team leadership capabilities</w:t>
      </w:r>
    </w:p>
    <w:p w14:paraId="1CA308A8" w14:textId="77777777" w:rsidR="008E4DBD" w:rsidRPr="008E4DBD" w:rsidRDefault="008E4DBD" w:rsidP="008E4DBD">
      <w:pPr>
        <w:numPr>
          <w:ilvl w:val="0"/>
          <w:numId w:val="1"/>
        </w:numPr>
      </w:pPr>
      <w:r w:rsidRPr="008E4DBD">
        <w:t>Collaborative medical leader with established KOL networks across North America and Europe, specializing in medical monitoring oversight and regulatory strategy for complex dermatology programs</w:t>
      </w:r>
    </w:p>
    <w:p w14:paraId="358FE1AF" w14:textId="77777777" w:rsidR="008E4DBD" w:rsidRPr="008E4DBD" w:rsidRDefault="008E4DBD" w:rsidP="008E4DBD">
      <w:r w:rsidRPr="008E4DBD">
        <w:rPr>
          <w:b/>
          <w:bCs/>
        </w:rPr>
        <w:t>PROFESSIONAL EXPERIENCE</w:t>
      </w:r>
    </w:p>
    <w:p w14:paraId="53255068" w14:textId="77777777" w:rsidR="008E4DBD" w:rsidRDefault="008E4DBD" w:rsidP="008E4DBD">
      <w:r w:rsidRPr="008E4DBD">
        <w:rPr>
          <w:b/>
          <w:bCs/>
        </w:rPr>
        <w:t>Confidential Therapeutics</w:t>
      </w:r>
      <w:r w:rsidRPr="008E4DBD">
        <w:t xml:space="preserve"> Feb 2022 - Present </w:t>
      </w:r>
    </w:p>
    <w:p w14:paraId="6BD1C971" w14:textId="3B8AB3ED" w:rsidR="008E4DBD" w:rsidRPr="008E4DBD" w:rsidRDefault="008E4DBD" w:rsidP="008E4DBD">
      <w:r w:rsidRPr="008E4DBD">
        <w:rPr>
          <w:b/>
          <w:bCs/>
        </w:rPr>
        <w:t>Senior Medical Director, Clinical Development</w:t>
      </w:r>
    </w:p>
    <w:p w14:paraId="6A29F034" w14:textId="77777777" w:rsidR="008E4DBD" w:rsidRPr="008E4DBD" w:rsidRDefault="008E4DBD" w:rsidP="008E4DBD">
      <w:pPr>
        <w:numPr>
          <w:ilvl w:val="0"/>
          <w:numId w:val="2"/>
        </w:numPr>
      </w:pPr>
      <w:r w:rsidRPr="008E4DBD">
        <w:t>Led comprehensive Phase 3 plaque psoriasis program for novel IL-17 inhibitor, overseeing all aspects from protocol development through successful NDA submission to FDA in 2024, including coordination of global regulatory strategy across US, EU, and Canada</w:t>
      </w:r>
    </w:p>
    <w:p w14:paraId="65F0FA57" w14:textId="77777777" w:rsidR="008E4DBD" w:rsidRPr="008E4DBD" w:rsidRDefault="008E4DBD" w:rsidP="008E4DBD">
      <w:pPr>
        <w:numPr>
          <w:ilvl w:val="0"/>
          <w:numId w:val="2"/>
        </w:numPr>
      </w:pPr>
      <w:r w:rsidRPr="008E4DBD">
        <w:t>Managed detailed medical monitoring oversight for 3 concurrent autoimmune studies across 45 sites in North America and Europe, conducting monthly safety reviews, adverse event assessments, and maintaining direct communication with principal investigators to ensure protocol compliance and patient safety</w:t>
      </w:r>
    </w:p>
    <w:p w14:paraId="68C0DAAF" w14:textId="77777777" w:rsidR="008E4DBD" w:rsidRPr="008E4DBD" w:rsidRDefault="008E4DBD" w:rsidP="008E4DBD">
      <w:pPr>
        <w:numPr>
          <w:ilvl w:val="0"/>
          <w:numId w:val="2"/>
        </w:numPr>
      </w:pPr>
      <w:r w:rsidRPr="008E4DBD">
        <w:t>Built and directed cross-functional development team of 12 members including biostatistics, regulatory affairs, clinical operations, data management, and medical affairs, facilitating weekly team meetings and quarterly strategic planning sessions to maintain project timelines and deliverables</w:t>
      </w:r>
    </w:p>
    <w:p w14:paraId="499247D0" w14:textId="77777777" w:rsidR="008E4DBD" w:rsidRPr="008E4DBD" w:rsidRDefault="008E4DBD" w:rsidP="008E4DBD">
      <w:pPr>
        <w:numPr>
          <w:ilvl w:val="0"/>
          <w:numId w:val="2"/>
        </w:numPr>
      </w:pPr>
      <w:r w:rsidRPr="008E4DBD">
        <w:t>Established strategic partnerships with 15+ key opinion leaders in dermatology across academic medical centers and private practice settings, resulting in enhanced protocol design, improved patient recruitment strategies, and strengthened scientific advisory support for regulatory submissions</w:t>
      </w:r>
    </w:p>
    <w:p w14:paraId="0BD9C10B" w14:textId="77777777" w:rsidR="008E4DBD" w:rsidRPr="008E4DBD" w:rsidRDefault="008E4DBD" w:rsidP="008E4DBD">
      <w:pPr>
        <w:numPr>
          <w:ilvl w:val="0"/>
          <w:numId w:val="2"/>
        </w:numPr>
      </w:pPr>
      <w:r w:rsidRPr="008E4DBD">
        <w:t>Developed comprehensive risk-based monitoring strategy that reduced on-site monitoring by 30% while maintaining data quality standards, implementing remote monitoring technologies and centralized statistical monitoring to optimize study oversight efficiency</w:t>
      </w:r>
    </w:p>
    <w:p w14:paraId="3BCF8B9A" w14:textId="77777777" w:rsidR="008E4DBD" w:rsidRPr="008E4DBD" w:rsidRDefault="008E4DBD" w:rsidP="008E4DBD">
      <w:pPr>
        <w:numPr>
          <w:ilvl w:val="0"/>
          <w:numId w:val="2"/>
        </w:numPr>
      </w:pPr>
      <w:r w:rsidRPr="008E4DBD">
        <w:t>Authored 8 peer-reviewed publications in high-impact dermatology journals and presented clinical trial results at 4 major international dermatology conferences including AAD and EADV, enhancing company scientific reputation and supporting commercial strategy</w:t>
      </w:r>
    </w:p>
    <w:p w14:paraId="242B6D29" w14:textId="77777777" w:rsidR="008E4DBD" w:rsidRPr="008E4DBD" w:rsidRDefault="008E4DBD" w:rsidP="008E4DBD">
      <w:pPr>
        <w:numPr>
          <w:ilvl w:val="0"/>
          <w:numId w:val="2"/>
        </w:numPr>
      </w:pPr>
      <w:r w:rsidRPr="008E4DBD">
        <w:lastRenderedPageBreak/>
        <w:t>Collaborated extensively with regulatory team on FDA Type B meetings, End-of-Phase 2 meetings, and pre-NDA discussions, successfully defending study design, primary endpoints, and safety profile to support regulatory approval pathway</w:t>
      </w:r>
    </w:p>
    <w:p w14:paraId="11F274DA" w14:textId="7520E85A" w:rsidR="008E4DBD" w:rsidRDefault="008E4DBD" w:rsidP="008E4DBD">
      <w:r w:rsidRPr="008E4DBD">
        <w:rPr>
          <w:b/>
          <w:bCs/>
        </w:rPr>
        <w:t>Confidential Therapeutics</w:t>
      </w:r>
      <w:r w:rsidRPr="008E4DBD">
        <w:t xml:space="preserve"> Jun 2019 - Feb 2022 </w:t>
      </w:r>
    </w:p>
    <w:p w14:paraId="31078C0C" w14:textId="68A4B64C" w:rsidR="008E4DBD" w:rsidRPr="008E4DBD" w:rsidRDefault="008E4DBD" w:rsidP="008E4DBD">
      <w:r w:rsidRPr="008E4DBD">
        <w:rPr>
          <w:b/>
          <w:bCs/>
        </w:rPr>
        <w:t>Medical Director, Clinical Development</w:t>
      </w:r>
    </w:p>
    <w:p w14:paraId="09946D26" w14:textId="77777777" w:rsidR="008E4DBD" w:rsidRPr="008E4DBD" w:rsidRDefault="008E4DBD" w:rsidP="008E4DBD">
      <w:pPr>
        <w:numPr>
          <w:ilvl w:val="0"/>
          <w:numId w:val="3"/>
        </w:numPr>
      </w:pPr>
      <w:r w:rsidRPr="008E4DBD">
        <w:t>Designed and executed Phase 2 dose-ranging study in moderate-to-severe psoriasis with 240 patients across 3 countries, managing all medical aspects from protocol development through database lock, including biomarker strategy integration and patient-reported outcome measure implementation</w:t>
      </w:r>
    </w:p>
    <w:p w14:paraId="1E2BF48B" w14:textId="77777777" w:rsidR="008E4DBD" w:rsidRPr="008E4DBD" w:rsidRDefault="008E4DBD" w:rsidP="008E4DBD">
      <w:pPr>
        <w:numPr>
          <w:ilvl w:val="0"/>
          <w:numId w:val="3"/>
        </w:numPr>
      </w:pPr>
      <w:r w:rsidRPr="008E4DBD">
        <w:t>Implemented comprehensive patient-reported outcome measures including DLQI, PASI, and itch severity scales that became standard assessment tools across all dermatology studies in company portfolio, working closely with biostatistics team to establish clinically meaningful thresholds and responder definitions</w:t>
      </w:r>
    </w:p>
    <w:p w14:paraId="175132A5" w14:textId="77777777" w:rsidR="008E4DBD" w:rsidRPr="008E4DBD" w:rsidRDefault="008E4DBD" w:rsidP="008E4DBD">
      <w:pPr>
        <w:numPr>
          <w:ilvl w:val="0"/>
          <w:numId w:val="3"/>
        </w:numPr>
      </w:pPr>
      <w:r w:rsidRPr="008E4DBD">
        <w:t>Led thorough medical review of serious adverse events, conducting detailed causality assessments, coordinating with safety team on expedited reporting requirements, and maintaining 98% patient retention rate across all studies through proactive patient management and investigator communication</w:t>
      </w:r>
    </w:p>
    <w:p w14:paraId="2110959F" w14:textId="77777777" w:rsidR="008E4DBD" w:rsidRPr="008E4DBD" w:rsidRDefault="008E4DBD" w:rsidP="008E4DBD">
      <w:pPr>
        <w:numPr>
          <w:ilvl w:val="0"/>
          <w:numId w:val="3"/>
        </w:numPr>
      </w:pPr>
      <w:r w:rsidRPr="008E4DBD">
        <w:t>Mentored 3 junior medical directors on clinical development best practices, regulatory requirements, and medical monitoring procedures, establishing standardized training programs and clinical development SOPs for autoimmune programs that improved team efficiency and regulatory compliance</w:t>
      </w:r>
    </w:p>
    <w:p w14:paraId="16E19F30" w14:textId="77777777" w:rsidR="008E4DBD" w:rsidRDefault="008E4DBD" w:rsidP="008E4DBD">
      <w:proofErr w:type="spellStart"/>
      <w:r w:rsidRPr="008E4DBD">
        <w:rPr>
          <w:b/>
          <w:bCs/>
        </w:rPr>
        <w:t>Immunex</w:t>
      </w:r>
      <w:proofErr w:type="spellEnd"/>
      <w:r w:rsidRPr="008E4DBD">
        <w:rPr>
          <w:b/>
          <w:bCs/>
        </w:rPr>
        <w:t xml:space="preserve"> Biosciences</w:t>
      </w:r>
      <w:r w:rsidRPr="008E4DBD">
        <w:t xml:space="preserve"> Aug 2016 - Jun 2019 </w:t>
      </w:r>
    </w:p>
    <w:p w14:paraId="1448B8A6" w14:textId="03A61E36" w:rsidR="008E4DBD" w:rsidRPr="008E4DBD" w:rsidRDefault="008E4DBD" w:rsidP="008E4DBD">
      <w:r w:rsidRPr="008E4DBD">
        <w:rPr>
          <w:b/>
          <w:bCs/>
        </w:rPr>
        <w:t>Associate Medical Director</w:t>
      </w:r>
    </w:p>
    <w:p w14:paraId="44E08182" w14:textId="77777777" w:rsidR="008E4DBD" w:rsidRPr="008E4DBD" w:rsidRDefault="008E4DBD" w:rsidP="008E4DBD">
      <w:pPr>
        <w:numPr>
          <w:ilvl w:val="0"/>
          <w:numId w:val="4"/>
        </w:numPr>
      </w:pPr>
      <w:r w:rsidRPr="008E4DBD">
        <w:t>Managed comprehensive medical monitoring for Phase 2 atopic dermatitis study that successfully advanced to Phase 3 development, including weekly safety database reviews, monthly investigator calls, and quarterly safety committee meetings to assess benefit-risk profile and study continuation</w:t>
      </w:r>
    </w:p>
    <w:p w14:paraId="73D543D2" w14:textId="77777777" w:rsidR="008E4DBD" w:rsidRPr="008E4DBD" w:rsidRDefault="008E4DBD" w:rsidP="008E4DBD">
      <w:pPr>
        <w:numPr>
          <w:ilvl w:val="0"/>
          <w:numId w:val="4"/>
        </w:numPr>
      </w:pPr>
      <w:r w:rsidRPr="008E4DBD">
        <w:t>Developed detailed investigator training materials covering protocol requirements, Good Clinical Practice guidelines, and dermatology-specific assessment techniques, conducted site initiation visits across 25 clinical sites in North America and Europe to ensure consistent study execution and data quality</w:t>
      </w:r>
    </w:p>
    <w:p w14:paraId="5797C932" w14:textId="77777777" w:rsidR="008E4DBD" w:rsidRPr="008E4DBD" w:rsidRDefault="008E4DBD" w:rsidP="008E4DBD">
      <w:pPr>
        <w:numPr>
          <w:ilvl w:val="0"/>
          <w:numId w:val="4"/>
        </w:numPr>
      </w:pPr>
      <w:r w:rsidRPr="008E4DBD">
        <w:t>Collaborated closely with translational medicine and biomarker team to identify and validate novel efficacy endpoints for inflammatory skin conditions, including skin biopsy analysis, inflammatory biomarker assessments, and digital dermatology scoring methods that enhanced clinical development strategy</w:t>
      </w:r>
    </w:p>
    <w:p w14:paraId="750E7161" w14:textId="77777777" w:rsidR="008E4DBD" w:rsidRPr="008E4DBD" w:rsidRDefault="008E4DBD" w:rsidP="008E4DBD">
      <w:pPr>
        <w:numPr>
          <w:ilvl w:val="0"/>
          <w:numId w:val="4"/>
        </w:numPr>
      </w:pPr>
      <w:r w:rsidRPr="008E4DBD">
        <w:lastRenderedPageBreak/>
        <w:t>Supported regulatory submissions for 2 IND applications in dermatology therapeutic area, including preparation of clinical protocols, investigator brochures, and safety updates, working directly with FDA Office of New Drugs to address regulatory questions and ensure compliant study initiation</w:t>
      </w:r>
    </w:p>
    <w:p w14:paraId="46209DDC" w14:textId="77777777" w:rsidR="008E4DBD" w:rsidRPr="008E4DBD" w:rsidRDefault="008E4DBD" w:rsidP="008E4DBD">
      <w:r w:rsidRPr="008E4DBD">
        <w:rPr>
          <w:b/>
          <w:bCs/>
        </w:rPr>
        <w:t>EDUCATION</w:t>
      </w:r>
    </w:p>
    <w:p w14:paraId="6C54D211" w14:textId="77777777" w:rsidR="008E4DBD" w:rsidRPr="008E4DBD" w:rsidRDefault="008E4DBD" w:rsidP="008E4DBD">
      <w:r w:rsidRPr="008E4DBD">
        <w:rPr>
          <w:b/>
          <w:bCs/>
        </w:rPr>
        <w:t>Harvard Medical School</w:t>
      </w:r>
      <w:r w:rsidRPr="008E4DBD">
        <w:t>, 2012 MD, Magna Cum Laude</w:t>
      </w:r>
    </w:p>
    <w:p w14:paraId="0D0BCB84" w14:textId="77777777" w:rsidR="008E4DBD" w:rsidRPr="008E4DBD" w:rsidRDefault="008E4DBD" w:rsidP="008E4DBD">
      <w:r w:rsidRPr="008E4DBD">
        <w:rPr>
          <w:b/>
          <w:bCs/>
        </w:rPr>
        <w:t>Stanford University</w:t>
      </w:r>
      <w:r w:rsidRPr="008E4DBD">
        <w:t>, 2008 BS in Biochemistry, Summa Cum Laude</w:t>
      </w:r>
    </w:p>
    <w:p w14:paraId="188B4BD1" w14:textId="77777777" w:rsidR="008E4DBD" w:rsidRPr="008E4DBD" w:rsidRDefault="008E4DBD" w:rsidP="008E4DBD">
      <w:r w:rsidRPr="008E4DBD">
        <w:rPr>
          <w:b/>
          <w:bCs/>
        </w:rPr>
        <w:t>AWARDS AND ACTIVITIES</w:t>
      </w:r>
      <w:r w:rsidRPr="008E4DBD">
        <w:t xml:space="preserve"> 2024 Excellence in Clinical Research Award, </w:t>
      </w:r>
      <w:proofErr w:type="spellStart"/>
      <w:r w:rsidRPr="008E4DBD">
        <w:t>Dermagen</w:t>
      </w:r>
      <w:proofErr w:type="spellEnd"/>
      <w:r w:rsidRPr="008E4DBD">
        <w:t xml:space="preserve"> Therapeutics 2023 Speaker, "Innovation in Psoriasis Clinical Trials," International Dermatology Research Foundation 2022 Best Abstract Award, American Academy of Dermatology Annual Meeting</w:t>
      </w:r>
    </w:p>
    <w:p w14:paraId="1A98BC0B" w14:textId="77777777" w:rsidR="003E5CA4" w:rsidRDefault="003E5CA4"/>
    <w:sectPr w:rsidR="003E5CA4" w:rsidSect="00696D1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2F2"/>
    <w:multiLevelType w:val="multilevel"/>
    <w:tmpl w:val="C70E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84464"/>
    <w:multiLevelType w:val="multilevel"/>
    <w:tmpl w:val="C76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72DD4"/>
    <w:multiLevelType w:val="multilevel"/>
    <w:tmpl w:val="9206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20C0C"/>
    <w:multiLevelType w:val="multilevel"/>
    <w:tmpl w:val="D8F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463661">
    <w:abstractNumId w:val="0"/>
  </w:num>
  <w:num w:numId="2" w16cid:durableId="1023822622">
    <w:abstractNumId w:val="2"/>
  </w:num>
  <w:num w:numId="3" w16cid:durableId="1805348172">
    <w:abstractNumId w:val="1"/>
  </w:num>
  <w:num w:numId="4" w16cid:durableId="18256599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C6A"/>
    <w:rsid w:val="001D4820"/>
    <w:rsid w:val="003E5CA4"/>
    <w:rsid w:val="00696D1F"/>
    <w:rsid w:val="008E4DBD"/>
    <w:rsid w:val="00B93EE6"/>
    <w:rsid w:val="00CA2E6D"/>
    <w:rsid w:val="00F95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4EB0E"/>
  <w15:chartTrackingRefBased/>
  <w15:docId w15:val="{895B61EB-0E40-4D21-B76F-15DA81A4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C6A"/>
    <w:rPr>
      <w:rFonts w:eastAsiaTheme="majorEastAsia" w:cstheme="majorBidi"/>
      <w:color w:val="272727" w:themeColor="text1" w:themeTint="D8"/>
    </w:rPr>
  </w:style>
  <w:style w:type="paragraph" w:styleId="Title">
    <w:name w:val="Title"/>
    <w:basedOn w:val="Normal"/>
    <w:next w:val="Normal"/>
    <w:link w:val="TitleChar"/>
    <w:uiPriority w:val="10"/>
    <w:qFormat/>
    <w:rsid w:val="00F95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C6A"/>
    <w:pPr>
      <w:spacing w:before="160"/>
      <w:jc w:val="center"/>
    </w:pPr>
    <w:rPr>
      <w:i/>
      <w:iCs/>
      <w:color w:val="404040" w:themeColor="text1" w:themeTint="BF"/>
    </w:rPr>
  </w:style>
  <w:style w:type="character" w:customStyle="1" w:styleId="QuoteChar">
    <w:name w:val="Quote Char"/>
    <w:basedOn w:val="DefaultParagraphFont"/>
    <w:link w:val="Quote"/>
    <w:uiPriority w:val="29"/>
    <w:rsid w:val="00F95C6A"/>
    <w:rPr>
      <w:i/>
      <w:iCs/>
      <w:color w:val="404040" w:themeColor="text1" w:themeTint="BF"/>
    </w:rPr>
  </w:style>
  <w:style w:type="paragraph" w:styleId="ListParagraph">
    <w:name w:val="List Paragraph"/>
    <w:basedOn w:val="Normal"/>
    <w:uiPriority w:val="34"/>
    <w:qFormat/>
    <w:rsid w:val="00F95C6A"/>
    <w:pPr>
      <w:ind w:left="720"/>
      <w:contextualSpacing/>
    </w:pPr>
  </w:style>
  <w:style w:type="character" w:styleId="IntenseEmphasis">
    <w:name w:val="Intense Emphasis"/>
    <w:basedOn w:val="DefaultParagraphFont"/>
    <w:uiPriority w:val="21"/>
    <w:qFormat/>
    <w:rsid w:val="00F95C6A"/>
    <w:rPr>
      <w:i/>
      <w:iCs/>
      <w:color w:val="0F4761" w:themeColor="accent1" w:themeShade="BF"/>
    </w:rPr>
  </w:style>
  <w:style w:type="paragraph" w:styleId="IntenseQuote">
    <w:name w:val="Intense Quote"/>
    <w:basedOn w:val="Normal"/>
    <w:next w:val="Normal"/>
    <w:link w:val="IntenseQuoteChar"/>
    <w:uiPriority w:val="30"/>
    <w:qFormat/>
    <w:rsid w:val="00F95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C6A"/>
    <w:rPr>
      <w:i/>
      <w:iCs/>
      <w:color w:val="0F4761" w:themeColor="accent1" w:themeShade="BF"/>
    </w:rPr>
  </w:style>
  <w:style w:type="character" w:styleId="IntenseReference">
    <w:name w:val="Intense Reference"/>
    <w:basedOn w:val="DefaultParagraphFont"/>
    <w:uiPriority w:val="32"/>
    <w:qFormat/>
    <w:rsid w:val="00F95C6A"/>
    <w:rPr>
      <w:b/>
      <w:bCs/>
      <w:smallCaps/>
      <w:color w:val="0F4761" w:themeColor="accent1" w:themeShade="BF"/>
      <w:spacing w:val="5"/>
    </w:rPr>
  </w:style>
  <w:style w:type="character" w:styleId="Hyperlink">
    <w:name w:val="Hyperlink"/>
    <w:basedOn w:val="DefaultParagraphFont"/>
    <w:uiPriority w:val="99"/>
    <w:unhideWhenUsed/>
    <w:rsid w:val="008E4DBD"/>
    <w:rPr>
      <w:color w:val="467886" w:themeColor="hyperlink"/>
      <w:u w:val="single"/>
    </w:rPr>
  </w:style>
  <w:style w:type="character" w:styleId="UnresolvedMention">
    <w:name w:val="Unresolved Mention"/>
    <w:basedOn w:val="DefaultParagraphFont"/>
    <w:uiPriority w:val="99"/>
    <w:semiHidden/>
    <w:unhideWhenUsed/>
    <w:rsid w:val="008E4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265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687</Words>
  <Characters>4880</Characters>
  <Application>Microsoft Office Word</Application>
  <DocSecurity>0</DocSecurity>
  <Lines>77</Lines>
  <Paragraphs>33</Paragraphs>
  <ScaleCrop>false</ScaleCrop>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2025-07-30T18:42:00Z</dcterms:created>
  <dcterms:modified xsi:type="dcterms:W3CDTF">2025-07-30T18:46:00Z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bf5ea67d-cf9f-48bd-8626-015f773a173a</vt:lpwstr>
  </property>
</Properties>
</file>