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B162" w14:textId="3D0A22BB" w:rsidR="006716B0" w:rsidRPr="006716B0" w:rsidRDefault="006716B0" w:rsidP="006716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6716B0">
        <w:rPr>
          <w:rFonts w:ascii="Times New Roman" w:eastAsia="Times New Roman" w:hAnsi="Times New Roman" w:cs="Times New Roman"/>
          <w:b/>
          <w:bCs/>
          <w:kern w:val="36"/>
          <w:sz w:val="48"/>
          <w:szCs w:val="48"/>
        </w:rPr>
        <w:t xml:space="preserve">CONFIDENTIAL </w:t>
      </w:r>
      <w:r w:rsidRPr="006716B0">
        <w:rPr>
          <w:rFonts w:ascii="Times New Roman" w:eastAsia="Times New Roman" w:hAnsi="Times New Roman" w:cs="Times New Roman"/>
          <w:b/>
          <w:bCs/>
          <w:kern w:val="36"/>
          <w:sz w:val="48"/>
          <w:szCs w:val="48"/>
        </w:rPr>
        <w:t>CANDIDATE</w:t>
      </w:r>
    </w:p>
    <w:p w14:paraId="7F4CB252" w14:textId="48E339B3" w:rsidR="006716B0" w:rsidRPr="006716B0" w:rsidRDefault="006716B0" w:rsidP="006716B0">
      <w:pPr>
        <w:spacing w:before="100" w:beforeAutospacing="1" w:after="100" w:afterAutospacing="1" w:line="240" w:lineRule="auto"/>
        <w:jc w:val="center"/>
        <w:rPr>
          <w:rFonts w:ascii="Times New Roman" w:eastAsia="Times New Roman" w:hAnsi="Times New Roman" w:cs="Times New Roman"/>
          <w:sz w:val="24"/>
          <w:szCs w:val="24"/>
        </w:rPr>
      </w:pPr>
      <w:r w:rsidRPr="006716B0">
        <w:rPr>
          <w:rFonts w:ascii="Times New Roman" w:eastAsia="Times New Roman" w:hAnsi="Times New Roman" w:cs="Times New Roman"/>
          <w:b/>
          <w:bCs/>
          <w:sz w:val="24"/>
          <w:szCs w:val="24"/>
        </w:rPr>
        <w:t>Palo Alto, CA</w:t>
      </w:r>
    </w:p>
    <w:p w14:paraId="3C61FD0F" w14:textId="77777777" w:rsidR="006716B0" w:rsidRP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b/>
          <w:bCs/>
          <w:sz w:val="24"/>
          <w:szCs w:val="24"/>
        </w:rPr>
        <w:t>PROFESSIONAL SUMMARY</w:t>
      </w:r>
    </w:p>
    <w:p w14:paraId="1635F94D" w14:textId="77777777" w:rsidR="006716B0" w:rsidRPr="006716B0" w:rsidRDefault="006716B0" w:rsidP="006716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Board-certified dermatologist with 10+ years of clinical development leadership in autoimmune skin conditions, based in Peninsula area with compensation expectations around $350K</w:t>
      </w:r>
    </w:p>
    <w:p w14:paraId="2FA9B213" w14:textId="77777777" w:rsidR="006716B0" w:rsidRPr="006716B0" w:rsidRDefault="006716B0" w:rsidP="006716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Strategic clinical development executive with proven track record of 2 successful psoriasis drug approvals including breakthrough therapy designation from FDA</w:t>
      </w:r>
    </w:p>
    <w:p w14:paraId="1C215819" w14:textId="77777777" w:rsidR="006716B0" w:rsidRPr="006716B0" w:rsidRDefault="006716B0" w:rsidP="006716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Expert in Phase 3 program leadership and regulatory strategy with established relationships at FDA's Division of Dermatology and Dental Products, known for building high-performing cross-functional teams</w:t>
      </w:r>
    </w:p>
    <w:p w14:paraId="463D7EB7" w14:textId="77777777" w:rsidR="006716B0" w:rsidRP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b/>
          <w:bCs/>
          <w:sz w:val="24"/>
          <w:szCs w:val="24"/>
        </w:rPr>
        <w:t>PROFESSIONAL EXPERIENCE</w:t>
      </w:r>
    </w:p>
    <w:p w14:paraId="0DE57E6E" w14:textId="28D83731" w:rsid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Confidential</w:t>
      </w:r>
      <w:r w:rsidRPr="006716B0">
        <w:rPr>
          <w:rFonts w:ascii="Times New Roman" w:eastAsia="Times New Roman" w:hAnsi="Times New Roman" w:cs="Times New Roman"/>
          <w:b/>
          <w:bCs/>
          <w:sz w:val="24"/>
          <w:szCs w:val="24"/>
        </w:rPr>
        <w:t xml:space="preserve"> Pharmaceuticals, Immunology Division</w:t>
      </w:r>
      <w:r w:rsidRPr="006716B0">
        <w:rPr>
          <w:rFonts w:ascii="Times New Roman" w:eastAsia="Times New Roman" w:hAnsi="Times New Roman" w:cs="Times New Roman"/>
          <w:sz w:val="24"/>
          <w:szCs w:val="24"/>
        </w:rPr>
        <w:t xml:space="preserve"> Mar 2020 - Present </w:t>
      </w:r>
    </w:p>
    <w:p w14:paraId="4032FED5" w14:textId="45A2B423" w:rsidR="006716B0" w:rsidRP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b/>
          <w:bCs/>
          <w:sz w:val="24"/>
          <w:szCs w:val="24"/>
        </w:rPr>
        <w:t>Senior Medical Director, Dermatology</w:t>
      </w:r>
    </w:p>
    <w:p w14:paraId="7F670EBC" w14:textId="77777777" w:rsidR="006716B0" w:rsidRPr="006716B0" w:rsidRDefault="006716B0" w:rsidP="006716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Led comprehensive global Phase 3 program for breakthrough therapy-designated psoriasis treatment, overseeing 1,200+ patient enrollment across 4 continents, achieving primary endpoint with statistical significance and securing FDA approval in 2023 following successful advisory committee presentation and regulatory review process</w:t>
      </w:r>
    </w:p>
    <w:p w14:paraId="2FAD4EF0" w14:textId="77777777" w:rsidR="006716B0" w:rsidRPr="006716B0" w:rsidRDefault="006716B0" w:rsidP="006716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Directed multinational cross-functional team of 18 members across clinical operations, biostatistics, regulatory affairs, medical affairs, and commercial strategy, conducting weekly leadership meetings and quarterly strategic reviews to ensure seamless program execution and milestone achievement</w:t>
      </w:r>
    </w:p>
    <w:p w14:paraId="26BA24C8" w14:textId="77777777" w:rsidR="006716B0" w:rsidRPr="006716B0" w:rsidRDefault="006716B0" w:rsidP="006716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Established strategic regulatory pathway through extensive FDA collaboration, including multiple Type B meetings, PDUFA goal date negotiations, and breakthrough therapy designation application that resulted in priority review status and reduced development timeline by 18 months</w:t>
      </w:r>
    </w:p>
    <w:p w14:paraId="4E21CD18" w14:textId="77777777" w:rsidR="006716B0" w:rsidRPr="006716B0" w:rsidRDefault="006716B0" w:rsidP="006716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Built and maintained comprehensive KOL advisory board of 25+ global dermatology experts across academic medical centers and private practice settings, facilitating quarterly scientific advisory meetings and annual investigator meetings to strengthen clinical development strategy and support publication planning</w:t>
      </w:r>
    </w:p>
    <w:p w14:paraId="01C5F3A7" w14:textId="77777777" w:rsidR="006716B0" w:rsidRPr="006716B0" w:rsidRDefault="006716B0" w:rsidP="006716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Designed innovative adaptive trial design incorporating interim futility analysis and sample size re-estimation that reduced overall development timeline by 8 months while maintaining statistical power, collaborating closely with biostatistics team and FDA to ensure regulatory acceptance of methodology</w:t>
      </w:r>
    </w:p>
    <w:p w14:paraId="222110A8" w14:textId="77777777" w:rsidR="006716B0" w:rsidRPr="006716B0" w:rsidRDefault="006716B0" w:rsidP="006716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Successfully defended study results and benefit-risk profile at FDA advisory committee meeting, presenting to external panel of dermatology experts and achieving unanimous recommendation for approval based on compelling efficacy data and manageable safety profile</w:t>
      </w:r>
    </w:p>
    <w:p w14:paraId="6988BF58" w14:textId="77777777" w:rsidR="006716B0" w:rsidRPr="006716B0" w:rsidRDefault="006716B0" w:rsidP="006716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Authored 12 peer-reviewed publications in high-impact medical journals including NEJM and Lancet, establishing thought leadership position and supporting commercial launch strategy through strong scientific evidence base and medical community engagement</w:t>
      </w:r>
    </w:p>
    <w:p w14:paraId="079DA3D4" w14:textId="5F712163" w:rsid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Confidential</w:t>
      </w:r>
      <w:r w:rsidRPr="006716B0">
        <w:rPr>
          <w:rFonts w:ascii="Times New Roman" w:eastAsia="Times New Roman" w:hAnsi="Times New Roman" w:cs="Times New Roman"/>
          <w:b/>
          <w:bCs/>
          <w:sz w:val="24"/>
          <w:szCs w:val="24"/>
        </w:rPr>
        <w:t xml:space="preserve"> Pharmaceuticals, Immunology Division</w:t>
      </w:r>
      <w:r w:rsidRPr="006716B0">
        <w:rPr>
          <w:rFonts w:ascii="Times New Roman" w:eastAsia="Times New Roman" w:hAnsi="Times New Roman" w:cs="Times New Roman"/>
          <w:sz w:val="24"/>
          <w:szCs w:val="24"/>
        </w:rPr>
        <w:t xml:space="preserve"> Sep 2017 - Mar 2020 </w:t>
      </w:r>
    </w:p>
    <w:p w14:paraId="3E217A4C" w14:textId="1C6FC9CE" w:rsidR="006716B0" w:rsidRP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b/>
          <w:bCs/>
          <w:sz w:val="24"/>
          <w:szCs w:val="24"/>
        </w:rPr>
        <w:t>Medical Director, Dermatology</w:t>
      </w:r>
    </w:p>
    <w:p w14:paraId="255D7B98" w14:textId="77777777" w:rsidR="006716B0" w:rsidRPr="006716B0" w:rsidRDefault="006716B0" w:rsidP="006716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Led global Phase 3 development program for second-generation TNF inhibitor in psoriasis from protocol finalization through FDA approval in 2019, managing all medical aspects of pivotal studies including safety oversight, efficacy analysis, and regulatory interaction strategy</w:t>
      </w:r>
    </w:p>
    <w:p w14:paraId="0E5B42B9" w14:textId="77777777" w:rsidR="006716B0" w:rsidRPr="006716B0" w:rsidRDefault="006716B0" w:rsidP="006716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lastRenderedPageBreak/>
        <w:t>Managed comprehensive medical oversight for 4 concurrent dermatology studies across 60+ global sites spanning North America, Europe, and Asia-Pacific regions, conducting monthly investigator meetings and quarterly safety reviews to ensure consistent data quality and patient safety standards</w:t>
      </w:r>
    </w:p>
    <w:p w14:paraId="5E1B7824" w14:textId="77777777" w:rsidR="006716B0" w:rsidRPr="006716B0" w:rsidRDefault="006716B0" w:rsidP="006716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Developed extensive safety database analysis supporting expanded label indication for psoriatic arthritis, working closely with pharmacovigilance team to conduct comprehensive safety signal detection and benefit-risk assessment for additional indication approval</w:t>
      </w:r>
    </w:p>
    <w:p w14:paraId="5EDCDB1D" w14:textId="77777777" w:rsidR="006716B0" w:rsidRPr="006716B0" w:rsidRDefault="006716B0" w:rsidP="006716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Implemented detailed risk evaluation and mitigation strategy (REMS) program in direct collaboration with FDA DDDP division, including development of prescriber training materials, patient counseling tools, and post-market surveillance protocols to ensure safe medication use</w:t>
      </w:r>
    </w:p>
    <w:p w14:paraId="59CEBFCD" w14:textId="77777777" w:rsidR="006716B0" w:rsidRPr="006716B0" w:rsidRDefault="006716B0" w:rsidP="006716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 xml:space="preserve">Mentored 4 medical directors on advanced clinical development principles, regulatory strategy, and therapeutic area expertise, establishing </w:t>
      </w:r>
      <w:proofErr w:type="gramStart"/>
      <w:r w:rsidRPr="006716B0">
        <w:rPr>
          <w:rFonts w:ascii="Times New Roman" w:eastAsia="Times New Roman" w:hAnsi="Times New Roman" w:cs="Times New Roman"/>
          <w:sz w:val="24"/>
          <w:szCs w:val="24"/>
        </w:rPr>
        <w:t>center</w:t>
      </w:r>
      <w:proofErr w:type="gramEnd"/>
      <w:r w:rsidRPr="006716B0">
        <w:rPr>
          <w:rFonts w:ascii="Times New Roman" w:eastAsia="Times New Roman" w:hAnsi="Times New Roman" w:cs="Times New Roman"/>
          <w:sz w:val="24"/>
          <w:szCs w:val="24"/>
        </w:rPr>
        <w:t xml:space="preserve"> of excellence for autoimmune clinical development that improved organizational capability and accelerated program timelines</w:t>
      </w:r>
    </w:p>
    <w:p w14:paraId="4F44C614" w14:textId="27908CF4" w:rsid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Confidential</w:t>
      </w:r>
      <w:r w:rsidRPr="006716B0">
        <w:rPr>
          <w:rFonts w:ascii="Times New Roman" w:eastAsia="Times New Roman" w:hAnsi="Times New Roman" w:cs="Times New Roman"/>
          <w:b/>
          <w:bCs/>
          <w:sz w:val="24"/>
          <w:szCs w:val="24"/>
        </w:rPr>
        <w:t xml:space="preserve"> Biotech</w:t>
      </w:r>
      <w:r w:rsidRPr="006716B0">
        <w:rPr>
          <w:rFonts w:ascii="Times New Roman" w:eastAsia="Times New Roman" w:hAnsi="Times New Roman" w:cs="Times New Roman"/>
          <w:sz w:val="24"/>
          <w:szCs w:val="24"/>
        </w:rPr>
        <w:t xml:space="preserve"> Jan 2014 - Sep 2017 </w:t>
      </w:r>
    </w:p>
    <w:p w14:paraId="592C7027" w14:textId="77777777" w:rsid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b/>
          <w:bCs/>
          <w:sz w:val="24"/>
          <w:szCs w:val="24"/>
        </w:rPr>
        <w:t>Associate Medical Director</w:t>
      </w:r>
      <w:r w:rsidRPr="006716B0">
        <w:rPr>
          <w:rFonts w:ascii="Times New Roman" w:eastAsia="Times New Roman" w:hAnsi="Times New Roman" w:cs="Times New Roman"/>
          <w:sz w:val="24"/>
          <w:szCs w:val="24"/>
        </w:rPr>
        <w:t xml:space="preserve"> </w:t>
      </w:r>
    </w:p>
    <w:p w14:paraId="6BA0F443" w14:textId="7D87AE08" w:rsidR="006716B0" w:rsidRP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b/>
          <w:bCs/>
          <w:sz w:val="24"/>
          <w:szCs w:val="24"/>
        </w:rPr>
        <w:t>Clinical Scientist</w:t>
      </w:r>
      <w:r w:rsidRPr="006716B0">
        <w:rPr>
          <w:rFonts w:ascii="Times New Roman" w:eastAsia="Times New Roman" w:hAnsi="Times New Roman" w:cs="Times New Roman"/>
          <w:sz w:val="24"/>
          <w:szCs w:val="24"/>
        </w:rPr>
        <w:t xml:space="preserve"> Jan 2014 - Aug 2015</w:t>
      </w:r>
    </w:p>
    <w:p w14:paraId="18C7918C" w14:textId="77777777" w:rsidR="006716B0" w:rsidRPr="006716B0" w:rsidRDefault="006716B0" w:rsidP="006716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Designed comprehensive Phase 2 proof-of-concept study in moderate-to-severe atopic dermatitis using novel JAK inhibitor, including development of innovative endpoint strategy, biomarker analysis plan, and adaptive dose-selection methodology that informed subsequent Phase 3 program design</w:t>
      </w:r>
    </w:p>
    <w:p w14:paraId="3B276E38" w14:textId="77777777" w:rsidR="006716B0" w:rsidRPr="006716B0" w:rsidRDefault="006716B0" w:rsidP="006716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 xml:space="preserve">Led translational medicine initiatives connecting biomarker strategy with clinical endpoints, working closely with research teams to establish pharmacodynamic markers, identify patient selection criteria, and develop companion diagnostic strategies that </w:t>
      </w:r>
      <w:proofErr w:type="gramStart"/>
      <w:r w:rsidRPr="006716B0">
        <w:rPr>
          <w:rFonts w:ascii="Times New Roman" w:eastAsia="Times New Roman" w:hAnsi="Times New Roman" w:cs="Times New Roman"/>
          <w:sz w:val="24"/>
          <w:szCs w:val="24"/>
        </w:rPr>
        <w:t>enhanced</w:t>
      </w:r>
      <w:proofErr w:type="gramEnd"/>
      <w:r w:rsidRPr="006716B0">
        <w:rPr>
          <w:rFonts w:ascii="Times New Roman" w:eastAsia="Times New Roman" w:hAnsi="Times New Roman" w:cs="Times New Roman"/>
          <w:sz w:val="24"/>
          <w:szCs w:val="24"/>
        </w:rPr>
        <w:t xml:space="preserve"> clinical development efficiency</w:t>
      </w:r>
    </w:p>
    <w:p w14:paraId="72BC2352" w14:textId="77777777" w:rsidR="006716B0" w:rsidRPr="006716B0" w:rsidRDefault="006716B0" w:rsidP="006716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Collaborated extensively with academic partners on investigator-sponsored trials in rare inflammatory skin diseases, providing medical expertise, protocol development support, and regulatory guidance to advance scientific understanding and support future commercial development opportunities</w:t>
      </w:r>
    </w:p>
    <w:p w14:paraId="36A3FDD8" w14:textId="77777777" w:rsidR="006716B0" w:rsidRPr="006716B0" w:rsidRDefault="006716B0" w:rsidP="006716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sz w:val="24"/>
          <w:szCs w:val="24"/>
        </w:rPr>
        <w:t>Supported comprehensive IND submissions for 3 novel dermatology programs with FDA Office of New Drugs, including preparation of clinical development plans, investigator brochures, and nonclinical study summaries, ensuring regulatory compliance and successful study initiation approval</w:t>
      </w:r>
    </w:p>
    <w:p w14:paraId="4C4E2774" w14:textId="77777777" w:rsidR="006716B0" w:rsidRP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b/>
          <w:bCs/>
          <w:sz w:val="24"/>
          <w:szCs w:val="24"/>
        </w:rPr>
        <w:t>EDUCATION</w:t>
      </w:r>
    </w:p>
    <w:p w14:paraId="6D4C5AC4" w14:textId="77777777" w:rsidR="006716B0" w:rsidRP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b/>
          <w:bCs/>
          <w:sz w:val="24"/>
          <w:szCs w:val="24"/>
        </w:rPr>
        <w:t>University of Pennsylvania, Perelman School of Medicine</w:t>
      </w:r>
      <w:r w:rsidRPr="006716B0">
        <w:rPr>
          <w:rFonts w:ascii="Times New Roman" w:eastAsia="Times New Roman" w:hAnsi="Times New Roman" w:cs="Times New Roman"/>
          <w:sz w:val="24"/>
          <w:szCs w:val="24"/>
        </w:rPr>
        <w:t>, 2011 MD, PhD in Immunology</w:t>
      </w:r>
    </w:p>
    <w:p w14:paraId="2542F1F0" w14:textId="77777777" w:rsidR="006716B0" w:rsidRP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b/>
          <w:bCs/>
          <w:sz w:val="24"/>
          <w:szCs w:val="24"/>
        </w:rPr>
        <w:t>Princeton University</w:t>
      </w:r>
      <w:r w:rsidRPr="006716B0">
        <w:rPr>
          <w:rFonts w:ascii="Times New Roman" w:eastAsia="Times New Roman" w:hAnsi="Times New Roman" w:cs="Times New Roman"/>
          <w:sz w:val="24"/>
          <w:szCs w:val="24"/>
        </w:rPr>
        <w:t>, 2006 BS in Molecular Biology, Summa Cum Laude, Phi Beta Kappa</w:t>
      </w:r>
    </w:p>
    <w:p w14:paraId="14484AD9" w14:textId="77777777" w:rsidR="006716B0" w:rsidRPr="006716B0" w:rsidRDefault="006716B0" w:rsidP="006716B0">
      <w:pPr>
        <w:spacing w:before="100" w:beforeAutospacing="1" w:after="100" w:afterAutospacing="1" w:line="240" w:lineRule="auto"/>
        <w:rPr>
          <w:rFonts w:ascii="Times New Roman" w:eastAsia="Times New Roman" w:hAnsi="Times New Roman" w:cs="Times New Roman"/>
          <w:sz w:val="24"/>
          <w:szCs w:val="24"/>
        </w:rPr>
      </w:pPr>
      <w:r w:rsidRPr="006716B0">
        <w:rPr>
          <w:rFonts w:ascii="Times New Roman" w:eastAsia="Times New Roman" w:hAnsi="Times New Roman" w:cs="Times New Roman"/>
          <w:b/>
          <w:bCs/>
          <w:sz w:val="24"/>
          <w:szCs w:val="24"/>
        </w:rPr>
        <w:t>AWARDS AND ACTIVITIES</w:t>
      </w:r>
      <w:r w:rsidRPr="006716B0">
        <w:rPr>
          <w:rFonts w:ascii="Times New Roman" w:eastAsia="Times New Roman" w:hAnsi="Times New Roman" w:cs="Times New Roman"/>
          <w:sz w:val="24"/>
          <w:szCs w:val="24"/>
        </w:rPr>
        <w:t xml:space="preserve"> 2023 Industry Leadership Award, Society for Investigative Dermatology 2022 Keynote Speaker, "Regulatory Innovation in Dermatology," DIA Global Annual Meeting 2021 FDA Breakthrough Therapy Designation Achievement Award, Titan Pharmaceuticals 2020 Speaker, "Phase 3 Trial Design in Psoriasis," European Academy of Dermatology Annual Congress</w:t>
      </w:r>
    </w:p>
    <w:p w14:paraId="508DB487" w14:textId="42C842E5" w:rsidR="007025E1" w:rsidRDefault="007025E1"/>
    <w:sectPr w:rsidR="007025E1" w:rsidSect="006716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407BB5"/>
    <w:multiLevelType w:val="multilevel"/>
    <w:tmpl w:val="486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E4F8F"/>
    <w:multiLevelType w:val="multilevel"/>
    <w:tmpl w:val="EE98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D6036"/>
    <w:multiLevelType w:val="multilevel"/>
    <w:tmpl w:val="7AF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045AF1"/>
    <w:multiLevelType w:val="multilevel"/>
    <w:tmpl w:val="0C2A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939223">
    <w:abstractNumId w:val="8"/>
  </w:num>
  <w:num w:numId="2" w16cid:durableId="1656638621">
    <w:abstractNumId w:val="6"/>
  </w:num>
  <w:num w:numId="3" w16cid:durableId="1194688000">
    <w:abstractNumId w:val="5"/>
  </w:num>
  <w:num w:numId="4" w16cid:durableId="2034724605">
    <w:abstractNumId w:val="4"/>
  </w:num>
  <w:num w:numId="5" w16cid:durableId="865754214">
    <w:abstractNumId w:val="7"/>
  </w:num>
  <w:num w:numId="6" w16cid:durableId="22052717">
    <w:abstractNumId w:val="3"/>
  </w:num>
  <w:num w:numId="7" w16cid:durableId="1306353216">
    <w:abstractNumId w:val="2"/>
  </w:num>
  <w:num w:numId="8" w16cid:durableId="2021271898">
    <w:abstractNumId w:val="1"/>
  </w:num>
  <w:num w:numId="9" w16cid:durableId="107897638">
    <w:abstractNumId w:val="0"/>
  </w:num>
  <w:num w:numId="10" w16cid:durableId="1867524381">
    <w:abstractNumId w:val="10"/>
  </w:num>
  <w:num w:numId="11" w16cid:durableId="1921330225">
    <w:abstractNumId w:val="12"/>
  </w:num>
  <w:num w:numId="12" w16cid:durableId="1813058219">
    <w:abstractNumId w:val="9"/>
  </w:num>
  <w:num w:numId="13" w16cid:durableId="3682655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16B0"/>
    <w:rsid w:val="007025E1"/>
    <w:rsid w:val="00AA1D8D"/>
    <w:rsid w:val="00B47730"/>
    <w:rsid w:val="00B93E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70B5DC"/>
  <w14:defaultImageDpi w14:val="300"/>
  <w15:docId w15:val="{58222D5E-6782-4954-9B1F-BBFE88D6B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340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735</Words>
  <Characters>5326</Characters>
  <Application>Microsoft Office Word</Application>
  <DocSecurity>0</DocSecurity>
  <Lines>72</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Blair</cp:lastModifiedBy>
  <cp:revision>2</cp:revision>
  <dcterms:created xsi:type="dcterms:W3CDTF">2025-07-30T18:42:00Z</dcterms:created>
  <dcterms:modified xsi:type="dcterms:W3CDTF">2025-07-30T18:42:00Z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c1440549-9109-494e-bbda-9ea685bc6775</vt:lpwstr>
  </property>
</Properties>
</file>