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A432B" w14:textId="1AE22D41" w:rsidR="008C7007" w:rsidRPr="008C7007" w:rsidRDefault="008C7007" w:rsidP="008C70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C7007">
        <w:rPr>
          <w:rFonts w:ascii="Times New Roman" w:eastAsia="Times New Roman" w:hAnsi="Times New Roman" w:cs="Times New Roman"/>
          <w:b/>
          <w:bCs/>
          <w:kern w:val="36"/>
          <w:sz w:val="48"/>
          <w:szCs w:val="48"/>
          <w14:ligatures w14:val="none"/>
        </w:rPr>
        <w:t>CANDIDATE RESUME</w:t>
      </w:r>
    </w:p>
    <w:p w14:paraId="2C8F8384" w14:textId="77777777" w:rsidR="008C7007" w:rsidRPr="008C7007" w:rsidRDefault="008C7007" w:rsidP="008C7007">
      <w:pPr>
        <w:spacing w:after="0"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pict w14:anchorId="68EEE378">
          <v:rect id="_x0000_i1025" style="width:0;height:1.5pt" o:hralign="center" o:hrstd="t" o:hr="t" fillcolor="#a0a0a0" stroked="f"/>
        </w:pict>
      </w:r>
    </w:p>
    <w:p w14:paraId="18B52FF4" w14:textId="77777777" w:rsidR="008C7007" w:rsidRPr="008C7007" w:rsidRDefault="008C7007" w:rsidP="008C70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C7007">
        <w:rPr>
          <w:rFonts w:ascii="Times New Roman" w:eastAsia="Times New Roman" w:hAnsi="Times New Roman" w:cs="Times New Roman"/>
          <w:b/>
          <w:bCs/>
          <w:kern w:val="0"/>
          <w:sz w:val="36"/>
          <w:szCs w:val="36"/>
          <w14:ligatures w14:val="none"/>
        </w:rPr>
        <w:t>CONFIDENTIAL CANDIDATE</w:t>
      </w:r>
    </w:p>
    <w:p w14:paraId="79FD64AD" w14:textId="77777777" w:rsidR="008C7007" w:rsidRPr="008C7007" w:rsidRDefault="008C7007" w:rsidP="008C7007">
      <w:p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b/>
          <w:bCs/>
          <w:kern w:val="0"/>
          <w14:ligatures w14:val="none"/>
        </w:rPr>
        <w:t>Boston, Massachusetts</w:t>
      </w:r>
    </w:p>
    <w:p w14:paraId="090C342A" w14:textId="77777777" w:rsidR="008C7007" w:rsidRPr="008C7007" w:rsidRDefault="008C7007" w:rsidP="008C7007">
      <w:p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b/>
          <w:bCs/>
          <w:kern w:val="0"/>
          <w14:ligatures w14:val="none"/>
        </w:rPr>
        <w:t>Director, Device Development</w:t>
      </w:r>
    </w:p>
    <w:p w14:paraId="3439F7B7" w14:textId="77777777" w:rsidR="008C7007" w:rsidRPr="008C7007" w:rsidRDefault="008C7007" w:rsidP="008C7007">
      <w:pPr>
        <w:spacing w:after="0"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pict w14:anchorId="2F99562D">
          <v:rect id="_x0000_i1026" style="width:0;height:1.5pt" o:hralign="center" o:hrstd="t" o:hr="t" fillcolor="#a0a0a0" stroked="f"/>
        </w:pict>
      </w:r>
    </w:p>
    <w:p w14:paraId="2EE0F3C2" w14:textId="77777777" w:rsidR="008C7007" w:rsidRPr="008C7007" w:rsidRDefault="008C7007" w:rsidP="008C70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7007">
        <w:rPr>
          <w:rFonts w:ascii="Times New Roman" w:eastAsia="Times New Roman" w:hAnsi="Times New Roman" w:cs="Times New Roman"/>
          <w:b/>
          <w:bCs/>
          <w:kern w:val="0"/>
          <w:sz w:val="27"/>
          <w:szCs w:val="27"/>
          <w14:ligatures w14:val="none"/>
        </w:rPr>
        <w:t>PROFESSIONAL SUMMARY</w:t>
      </w:r>
    </w:p>
    <w:p w14:paraId="06F42FDF" w14:textId="77777777" w:rsidR="008C7007" w:rsidRPr="008C7007" w:rsidRDefault="008C7007" w:rsidP="008C7007">
      <w:p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Results-driven Device Development Director with 12+ years of specialized experience in combination product development for biologics and large molecule therapeutics. Deep expertise in prefilled syringe and autoinjector design, CDMO partnership management, and regulatory compliance (ISO 13485, FDA). Proven track record of successfully advancing drug delivery devices from concept through commercialization while maintaining strong cross-functional collaboration. Known for personable leadership style and can-do attitude in solving complex technical challenges.</w:t>
      </w:r>
    </w:p>
    <w:p w14:paraId="60DD420C" w14:textId="45E8A2E1" w:rsidR="008C7007" w:rsidRPr="008C7007" w:rsidRDefault="008C7007" w:rsidP="008C7007">
      <w:p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b/>
          <w:bCs/>
          <w:kern w:val="0"/>
          <w14:ligatures w14:val="none"/>
        </w:rPr>
        <w:t>Location:</w:t>
      </w:r>
      <w:r w:rsidRPr="008C7007">
        <w:rPr>
          <w:rFonts w:ascii="Times New Roman" w:eastAsia="Times New Roman" w:hAnsi="Times New Roman" w:cs="Times New Roman"/>
          <w:kern w:val="0"/>
          <w14:ligatures w14:val="none"/>
        </w:rPr>
        <w:t xml:space="preserve"> Greater Boston Area </w:t>
      </w:r>
      <w:r w:rsidRPr="008C7007">
        <w:rPr>
          <w:rFonts w:ascii="Times New Roman" w:eastAsia="Times New Roman" w:hAnsi="Times New Roman" w:cs="Times New Roman"/>
          <w:kern w:val="0"/>
          <w14:ligatures w14:val="none"/>
        </w:rPr>
        <w:br/>
      </w:r>
      <w:r w:rsidRPr="008C7007">
        <w:rPr>
          <w:rFonts w:ascii="Times New Roman" w:eastAsia="Times New Roman" w:hAnsi="Times New Roman" w:cs="Times New Roman"/>
          <w:b/>
          <w:bCs/>
          <w:kern w:val="0"/>
          <w14:ligatures w14:val="none"/>
        </w:rPr>
        <w:t xml:space="preserve">Current </w:t>
      </w:r>
      <w:r w:rsidR="00926877">
        <w:rPr>
          <w:rFonts w:ascii="Times New Roman" w:eastAsia="Times New Roman" w:hAnsi="Times New Roman" w:cs="Times New Roman"/>
          <w:b/>
          <w:bCs/>
          <w:kern w:val="0"/>
          <w14:ligatures w14:val="none"/>
        </w:rPr>
        <w:t xml:space="preserve">Base </w:t>
      </w:r>
      <w:r w:rsidRPr="008C7007">
        <w:rPr>
          <w:rFonts w:ascii="Times New Roman" w:eastAsia="Times New Roman" w:hAnsi="Times New Roman" w:cs="Times New Roman"/>
          <w:b/>
          <w:bCs/>
          <w:kern w:val="0"/>
          <w14:ligatures w14:val="none"/>
        </w:rPr>
        <w:t>Compensation Target:</w:t>
      </w:r>
      <w:r w:rsidRPr="008C7007">
        <w:rPr>
          <w:rFonts w:ascii="Times New Roman" w:eastAsia="Times New Roman" w:hAnsi="Times New Roman" w:cs="Times New Roman"/>
          <w:kern w:val="0"/>
          <w14:ligatures w14:val="none"/>
        </w:rPr>
        <w:t xml:space="preserve"> $195,000</w:t>
      </w:r>
    </w:p>
    <w:p w14:paraId="233B9D81" w14:textId="77777777" w:rsidR="008C7007" w:rsidRPr="008C7007" w:rsidRDefault="008C7007" w:rsidP="008C7007">
      <w:pPr>
        <w:spacing w:after="0"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pict w14:anchorId="288BBF2F">
          <v:rect id="_x0000_i1027" style="width:0;height:1.5pt" o:hralign="center" o:hrstd="t" o:hr="t" fillcolor="#a0a0a0" stroked="f"/>
        </w:pict>
      </w:r>
    </w:p>
    <w:p w14:paraId="41161ADB" w14:textId="77777777" w:rsidR="008C7007" w:rsidRPr="008C7007" w:rsidRDefault="008C7007" w:rsidP="008C70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7007">
        <w:rPr>
          <w:rFonts w:ascii="Times New Roman" w:eastAsia="Times New Roman" w:hAnsi="Times New Roman" w:cs="Times New Roman"/>
          <w:b/>
          <w:bCs/>
          <w:kern w:val="0"/>
          <w:sz w:val="27"/>
          <w:szCs w:val="27"/>
          <w14:ligatures w14:val="none"/>
        </w:rPr>
        <w:t>PROFESSIONAL EXPERIENCE</w:t>
      </w:r>
    </w:p>
    <w:p w14:paraId="081117DB" w14:textId="77777777" w:rsidR="008C7007" w:rsidRPr="008C7007" w:rsidRDefault="008C7007" w:rsidP="008C7007">
      <w:p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b/>
          <w:bCs/>
          <w:kern w:val="0"/>
          <w14:ligatures w14:val="none"/>
        </w:rPr>
        <w:t>MID-SIZE BIOLOGICS COMPANY</w:t>
      </w:r>
      <w:r w:rsidRPr="008C7007">
        <w:rPr>
          <w:rFonts w:ascii="Times New Roman" w:eastAsia="Times New Roman" w:hAnsi="Times New Roman" w:cs="Times New Roman"/>
          <w:kern w:val="0"/>
          <w14:ligatures w14:val="none"/>
        </w:rPr>
        <w:br/>
      </w:r>
      <w:r w:rsidRPr="008C7007">
        <w:rPr>
          <w:rFonts w:ascii="Times New Roman" w:eastAsia="Times New Roman" w:hAnsi="Times New Roman" w:cs="Times New Roman"/>
          <w:i/>
          <w:iCs/>
          <w:kern w:val="0"/>
          <w14:ligatures w14:val="none"/>
        </w:rPr>
        <w:t>Director, Device Development</w:t>
      </w:r>
      <w:r w:rsidRPr="008C7007">
        <w:rPr>
          <w:rFonts w:ascii="Times New Roman" w:eastAsia="Times New Roman" w:hAnsi="Times New Roman" w:cs="Times New Roman"/>
          <w:kern w:val="0"/>
          <w14:ligatures w14:val="none"/>
        </w:rPr>
        <w:br/>
      </w:r>
      <w:r w:rsidRPr="008C7007">
        <w:rPr>
          <w:rFonts w:ascii="Times New Roman" w:eastAsia="Times New Roman" w:hAnsi="Times New Roman" w:cs="Times New Roman"/>
          <w:b/>
          <w:bCs/>
          <w:kern w:val="0"/>
          <w14:ligatures w14:val="none"/>
        </w:rPr>
        <w:t>Boston, MA | March 2019 – Present</w:t>
      </w:r>
    </w:p>
    <w:p w14:paraId="12CCED4D" w14:textId="77777777" w:rsidR="008C7007" w:rsidRPr="008C7007" w:rsidRDefault="008C7007" w:rsidP="008C70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Lead comprehensive technical strategy and day-to-day execution for combination product portfolio including prefilled syringes and autoinjectors supporting 3 monoclonal antibody programs in Phase 2-3 clinical development, ensuring alignment with corporate objectives and regulatory pathway requirements</w:t>
      </w:r>
    </w:p>
    <w:p w14:paraId="5AB8540D" w14:textId="77777777" w:rsidR="008C7007" w:rsidRPr="008C7007" w:rsidRDefault="008C7007" w:rsidP="008C70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 xml:space="preserve">Manage strategic and operational relationships with 4+ CDMOs across all aspects of design, manufacturing, assembly operations, and tech transfer activities, resulting in on-time delivery of clinical supplies for 95% of </w:t>
      </w:r>
      <w:proofErr w:type="gramStart"/>
      <w:r w:rsidRPr="008C7007">
        <w:rPr>
          <w:rFonts w:ascii="Times New Roman" w:eastAsia="Times New Roman" w:hAnsi="Times New Roman" w:cs="Times New Roman"/>
          <w:kern w:val="0"/>
          <w14:ligatures w14:val="none"/>
        </w:rPr>
        <w:t>program</w:t>
      </w:r>
      <w:proofErr w:type="gramEnd"/>
      <w:r w:rsidRPr="008C7007">
        <w:rPr>
          <w:rFonts w:ascii="Times New Roman" w:eastAsia="Times New Roman" w:hAnsi="Times New Roman" w:cs="Times New Roman"/>
          <w:kern w:val="0"/>
          <w14:ligatures w14:val="none"/>
        </w:rPr>
        <w:t xml:space="preserve"> milestones while maintaining quality standards and budget constraints</w:t>
      </w:r>
    </w:p>
    <w:p w14:paraId="6C7D4F96" w14:textId="77777777" w:rsidR="008C7007" w:rsidRPr="008C7007" w:rsidRDefault="008C7007" w:rsidP="008C70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Oversee end-to-end Design History File (DHF) development, comprehensive risk management documentation, V&amp;V protocols, and design control activities ensuring full regulatory compliance with FDA 21 CFR Part 820 and ISO 13485 requirements across all device programs</w:t>
      </w:r>
    </w:p>
    <w:p w14:paraId="1E6317AB" w14:textId="77777777" w:rsidR="008C7007" w:rsidRPr="008C7007" w:rsidRDefault="008C7007" w:rsidP="008C70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Spearheaded multi-phase design optimization initiative that reduced autoinjector assembly defects by 40%, improved usability study scores by 25%, and enhanced patient-reported ease-of-use metrics through iterative human factors testing and design refinement</w:t>
      </w:r>
    </w:p>
    <w:p w14:paraId="5A8FBD6E" w14:textId="77777777" w:rsidR="008C7007" w:rsidRPr="008C7007" w:rsidRDefault="008C7007" w:rsidP="008C70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Direct and mentor cross-functional teams spanning CMC, Quality Assurance, Regulatory Affairs, Clinical Operations, and Commercial Strategy to align device development timelines, risk mitigation plans, and technical specifications with overall product strategy and launch requirements</w:t>
      </w:r>
    </w:p>
    <w:p w14:paraId="57631BA5" w14:textId="77777777" w:rsidR="008C7007" w:rsidRPr="008C7007" w:rsidRDefault="008C7007" w:rsidP="008C70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lastRenderedPageBreak/>
        <w:t>Led rapid technical troubleshooting and root cause investigation for critical manufacturing deviation at contract fill-finish facility, implementing comprehensive corrective and preventive actions within 6-week timeline and preventing $2M+ in program delays and potential clinical supply shortages</w:t>
      </w:r>
    </w:p>
    <w:p w14:paraId="10287E5B" w14:textId="77777777" w:rsidR="008C7007" w:rsidRPr="008C7007" w:rsidRDefault="008C7007" w:rsidP="008C70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Provide technical guidance and subject matter expertise in regulatory meetings, including pre-IND consultations and Type C meetings with FDA, addressing combination product questions and ensuring alignment on device development and validation strategies</w:t>
      </w:r>
    </w:p>
    <w:p w14:paraId="7C8434BC" w14:textId="77777777" w:rsidR="008C7007" w:rsidRPr="008C7007" w:rsidRDefault="008C7007" w:rsidP="008C70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Establish and maintain device design standards, best practices documentation, and technical training programs to build organizational capability and ensure consistency across multiple programs and contract manufacturing sites</w:t>
      </w:r>
    </w:p>
    <w:p w14:paraId="76E7FBAB" w14:textId="77777777" w:rsidR="008C7007" w:rsidRPr="008C7007" w:rsidRDefault="008C7007" w:rsidP="008C70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Collaborate closely with Quality teams to develop and execute qualification protocols for new device components, assembly equipment, and manufacturing processes, ensuring robust validation packages support regulatory submissions</w:t>
      </w:r>
    </w:p>
    <w:p w14:paraId="3CAEB433" w14:textId="77777777" w:rsidR="008C7007" w:rsidRPr="008C7007" w:rsidRDefault="008C7007" w:rsidP="008C70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Drive continuous improvement initiatives focused on reducing cycle times, improving supplier performance, and enhancing device reliability through application of Lean Six Sigma methodologies and cross-functional problem-solving workshops</w:t>
      </w:r>
    </w:p>
    <w:p w14:paraId="1543E3B8" w14:textId="77777777" w:rsidR="008C7007" w:rsidRPr="008C7007" w:rsidRDefault="008C7007" w:rsidP="008C7007">
      <w:p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b/>
          <w:bCs/>
          <w:kern w:val="0"/>
          <w14:ligatures w14:val="none"/>
        </w:rPr>
        <w:t>MID-SIZE BIOLOGICS COMPANY</w:t>
      </w:r>
      <w:r w:rsidRPr="008C7007">
        <w:rPr>
          <w:rFonts w:ascii="Times New Roman" w:eastAsia="Times New Roman" w:hAnsi="Times New Roman" w:cs="Times New Roman"/>
          <w:kern w:val="0"/>
          <w14:ligatures w14:val="none"/>
        </w:rPr>
        <w:br/>
      </w:r>
      <w:r w:rsidRPr="008C7007">
        <w:rPr>
          <w:rFonts w:ascii="Times New Roman" w:eastAsia="Times New Roman" w:hAnsi="Times New Roman" w:cs="Times New Roman"/>
          <w:i/>
          <w:iCs/>
          <w:kern w:val="0"/>
          <w14:ligatures w14:val="none"/>
        </w:rPr>
        <w:t>Senior Engineer, Device Development</w:t>
      </w:r>
      <w:r w:rsidRPr="008C7007">
        <w:rPr>
          <w:rFonts w:ascii="Times New Roman" w:eastAsia="Times New Roman" w:hAnsi="Times New Roman" w:cs="Times New Roman"/>
          <w:kern w:val="0"/>
          <w14:ligatures w14:val="none"/>
        </w:rPr>
        <w:br/>
      </w:r>
      <w:r w:rsidRPr="008C7007">
        <w:rPr>
          <w:rFonts w:ascii="Times New Roman" w:eastAsia="Times New Roman" w:hAnsi="Times New Roman" w:cs="Times New Roman"/>
          <w:b/>
          <w:bCs/>
          <w:kern w:val="0"/>
          <w14:ligatures w14:val="none"/>
        </w:rPr>
        <w:t>Boston, MA | June 2016 – March 2019</w:t>
      </w:r>
    </w:p>
    <w:p w14:paraId="6883BF7E" w14:textId="77777777" w:rsidR="008C7007" w:rsidRPr="008C7007" w:rsidRDefault="008C7007" w:rsidP="008C70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Developed comprehensive technical specifications, user requirements, and detailed design requirements for prefilled syringe platforms supporting subcutaneous biologics administration, incorporating patient needs assessments, risk analysis, and regulatory guidance into design inputs</w:t>
      </w:r>
    </w:p>
    <w:p w14:paraId="215620B6" w14:textId="77777777" w:rsidR="008C7007" w:rsidRPr="008C7007" w:rsidRDefault="008C7007" w:rsidP="008C70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Collaborated extensively with CDMO partners to establish scalable manufacturing processes, detailed assembly protocols, robust in-process controls, and quality acceptance criteria for combination products, ensuring manufacturing readiness and process capability ahead of clinical milestones</w:t>
      </w:r>
    </w:p>
    <w:p w14:paraId="0031BB17" w14:textId="77777777" w:rsidR="008C7007" w:rsidRPr="008C7007" w:rsidRDefault="008C7007" w:rsidP="008C70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Executed comprehensive device compatibility studies including container closure integrity testing, drug-device interaction assessments, performance qualification testing under various environmental conditions, and long-term stability studies for primary packaging systems</w:t>
      </w:r>
    </w:p>
    <w:p w14:paraId="0EE31416" w14:textId="77777777" w:rsidR="008C7007" w:rsidRPr="008C7007" w:rsidRDefault="008C7007" w:rsidP="008C70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Authored detailed technical sections of regulatory submissions (IND applications, BLA modules 3.2.P.7 and 3.2.P.2) related to device design rationale, manufacturing process descriptions, control strategies, and validation summaries, ensuring alignment with ICH guidelines</w:t>
      </w:r>
    </w:p>
    <w:p w14:paraId="38864259" w14:textId="77777777" w:rsidR="008C7007" w:rsidRPr="008C7007" w:rsidRDefault="008C7007" w:rsidP="008C70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Supported full lifecycle validation activities including Installation Qualification (IQ), Operational Qualification (OQ), and Performance Qualification (PQ) protocols for automated assembly equipment, inspection systems, and filling lines at contract manufacturing sites</w:t>
      </w:r>
    </w:p>
    <w:p w14:paraId="11AC1493" w14:textId="77777777" w:rsidR="008C7007" w:rsidRPr="008C7007" w:rsidRDefault="008C7007" w:rsidP="008C70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 xml:space="preserve">Conducted extractables and </w:t>
      </w:r>
      <w:proofErr w:type="spellStart"/>
      <w:r w:rsidRPr="008C7007">
        <w:rPr>
          <w:rFonts w:ascii="Times New Roman" w:eastAsia="Times New Roman" w:hAnsi="Times New Roman" w:cs="Times New Roman"/>
          <w:kern w:val="0"/>
          <w14:ligatures w14:val="none"/>
        </w:rPr>
        <w:t>leachables</w:t>
      </w:r>
      <w:proofErr w:type="spellEnd"/>
      <w:r w:rsidRPr="008C7007">
        <w:rPr>
          <w:rFonts w:ascii="Times New Roman" w:eastAsia="Times New Roman" w:hAnsi="Times New Roman" w:cs="Times New Roman"/>
          <w:kern w:val="0"/>
          <w14:ligatures w14:val="none"/>
        </w:rPr>
        <w:t xml:space="preserve"> risk assessments for drug-contact materials, coordinating analytical testing programs and evaluating results against safety thresholds to support regulatory toxicology assessments</w:t>
      </w:r>
    </w:p>
    <w:p w14:paraId="119E18F5" w14:textId="77777777" w:rsidR="008C7007" w:rsidRPr="008C7007" w:rsidRDefault="008C7007" w:rsidP="008C70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Led supplier qualification efforts for critical device components including needles, plungers, barrel systems, and secondary packaging, establishing quality agreements and conducting on-site audits to verify manufacturing capabilities</w:t>
      </w:r>
    </w:p>
    <w:p w14:paraId="79302267" w14:textId="77777777" w:rsidR="008C7007" w:rsidRPr="008C7007" w:rsidRDefault="008C7007" w:rsidP="008C70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Participated in design review meetings at key milestones (concept, preliminary design, detailed design, design verification, design validation), presenting technical data and risk assessments to cross-functional stakeholders and leadership</w:t>
      </w:r>
    </w:p>
    <w:p w14:paraId="46A4BA7C" w14:textId="77777777" w:rsidR="008C7007" w:rsidRPr="008C7007" w:rsidRDefault="008C7007" w:rsidP="008C70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Developed and executed test protocols for mechanical performance testing, including needle penetration force, glide force consistency, accuracy of delivered dose, and device robustness under simulated use conditions</w:t>
      </w:r>
    </w:p>
    <w:p w14:paraId="389304A2" w14:textId="77777777" w:rsidR="008C7007" w:rsidRPr="008C7007" w:rsidRDefault="008C7007" w:rsidP="008C700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Supported clinical operations teams by providing technical training on device handling, storage requirements, and troubleshooting procedures, and by investigating any device-related complaints or clinical observations</w:t>
      </w:r>
    </w:p>
    <w:p w14:paraId="7B258FAB" w14:textId="77777777" w:rsidR="008C7007" w:rsidRPr="008C7007" w:rsidRDefault="008C7007" w:rsidP="008C7007">
      <w:p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b/>
          <w:bCs/>
          <w:kern w:val="0"/>
          <w14:ligatures w14:val="none"/>
        </w:rPr>
        <w:lastRenderedPageBreak/>
        <w:t>BIOTECH COMPANY</w:t>
      </w:r>
      <w:r w:rsidRPr="008C7007">
        <w:rPr>
          <w:rFonts w:ascii="Times New Roman" w:eastAsia="Times New Roman" w:hAnsi="Times New Roman" w:cs="Times New Roman"/>
          <w:kern w:val="0"/>
          <w14:ligatures w14:val="none"/>
        </w:rPr>
        <w:br/>
      </w:r>
      <w:r w:rsidRPr="008C7007">
        <w:rPr>
          <w:rFonts w:ascii="Times New Roman" w:eastAsia="Times New Roman" w:hAnsi="Times New Roman" w:cs="Times New Roman"/>
          <w:i/>
          <w:iCs/>
          <w:kern w:val="0"/>
          <w14:ligatures w14:val="none"/>
        </w:rPr>
        <w:t>Device Development Engineer</w:t>
      </w:r>
      <w:r w:rsidRPr="008C7007">
        <w:rPr>
          <w:rFonts w:ascii="Times New Roman" w:eastAsia="Times New Roman" w:hAnsi="Times New Roman" w:cs="Times New Roman"/>
          <w:kern w:val="0"/>
          <w14:ligatures w14:val="none"/>
        </w:rPr>
        <w:br/>
      </w:r>
      <w:r w:rsidRPr="008C7007">
        <w:rPr>
          <w:rFonts w:ascii="Times New Roman" w:eastAsia="Times New Roman" w:hAnsi="Times New Roman" w:cs="Times New Roman"/>
          <w:b/>
          <w:bCs/>
          <w:kern w:val="0"/>
          <w14:ligatures w14:val="none"/>
        </w:rPr>
        <w:t>Cambridge, MA | January 2013 – May 2016</w:t>
      </w:r>
    </w:p>
    <w:p w14:paraId="6B0584A3" w14:textId="77777777" w:rsidR="008C7007" w:rsidRPr="008C7007" w:rsidRDefault="008C7007" w:rsidP="008C70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Contributed to end-to-end design and development of autoinjector platforms for large molecule drug candidates in early clinical phases, supporting concept generation, feasibility studies, prototype development, and design refinement based on testing outcomes and stakeholder feedback</w:t>
      </w:r>
    </w:p>
    <w:p w14:paraId="4DBE423F" w14:textId="77777777" w:rsidR="008C7007" w:rsidRPr="008C7007" w:rsidRDefault="008C7007" w:rsidP="008C70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 xml:space="preserve">Conducted detailed </w:t>
      </w:r>
      <w:proofErr w:type="gramStart"/>
      <w:r w:rsidRPr="008C7007">
        <w:rPr>
          <w:rFonts w:ascii="Times New Roman" w:eastAsia="Times New Roman" w:hAnsi="Times New Roman" w:cs="Times New Roman"/>
          <w:kern w:val="0"/>
          <w14:ligatures w14:val="none"/>
        </w:rPr>
        <w:t>materials</w:t>
      </w:r>
      <w:proofErr w:type="gramEnd"/>
      <w:r w:rsidRPr="008C7007">
        <w:rPr>
          <w:rFonts w:ascii="Times New Roman" w:eastAsia="Times New Roman" w:hAnsi="Times New Roman" w:cs="Times New Roman"/>
          <w:kern w:val="0"/>
          <w14:ligatures w14:val="none"/>
        </w:rPr>
        <w:t xml:space="preserve"> science evaluations for drug-device compatibility, including comprehensive extractables/</w:t>
      </w:r>
      <w:proofErr w:type="spellStart"/>
      <w:r w:rsidRPr="008C7007">
        <w:rPr>
          <w:rFonts w:ascii="Times New Roman" w:eastAsia="Times New Roman" w:hAnsi="Times New Roman" w:cs="Times New Roman"/>
          <w:kern w:val="0"/>
          <w14:ligatures w14:val="none"/>
        </w:rPr>
        <w:t>leachables</w:t>
      </w:r>
      <w:proofErr w:type="spellEnd"/>
      <w:r w:rsidRPr="008C7007">
        <w:rPr>
          <w:rFonts w:ascii="Times New Roman" w:eastAsia="Times New Roman" w:hAnsi="Times New Roman" w:cs="Times New Roman"/>
          <w:kern w:val="0"/>
          <w14:ligatures w14:val="none"/>
        </w:rPr>
        <w:t xml:space="preserve"> studies, protein stability assessments in contact with device materials, and long-term compatibility testing under accelerated and real-time storage conditions</w:t>
      </w:r>
    </w:p>
    <w:p w14:paraId="17004D6C" w14:textId="77777777" w:rsidR="008C7007" w:rsidRPr="008C7007" w:rsidRDefault="008C7007" w:rsidP="008C70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Performed systematic root cause investigations for device-related deviations, non-conformances, and performance issues using structured problem-solving methodologies (8D, Fishbone, 5-Why), and implemented effective design improvements and corrective actions</w:t>
      </w:r>
    </w:p>
    <w:p w14:paraId="01A6D63F" w14:textId="77777777" w:rsidR="008C7007" w:rsidRPr="008C7007" w:rsidRDefault="008C7007" w:rsidP="008C70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Coordinated closely with external suppliers and component manufacturers for sourcing, qualification, performance testing, and supply chain optimization of critical device components including springs, needle shields, label systems, and protective caps</w:t>
      </w:r>
    </w:p>
    <w:p w14:paraId="7875D03A" w14:textId="77777777" w:rsidR="008C7007" w:rsidRPr="008C7007" w:rsidRDefault="008C7007" w:rsidP="008C70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Supported comprehensive human factors engineering studies and usability testing with patient populations and healthcare professionals, assisting with protocol development, test execution, data analysis, and documentation of findings for regulatory submissions</w:t>
      </w:r>
    </w:p>
    <w:p w14:paraId="5AC23AC1" w14:textId="77777777" w:rsidR="008C7007" w:rsidRPr="008C7007" w:rsidRDefault="008C7007" w:rsidP="008C70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Developed technical documentation including design specifications, test reports, risk analysis documents, and supplier qualification packages to support internal design reviews and regulatory filing requirements</w:t>
      </w:r>
    </w:p>
    <w:p w14:paraId="6854E2E4" w14:textId="77777777" w:rsidR="008C7007" w:rsidRPr="008C7007" w:rsidRDefault="008C7007" w:rsidP="008C70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Assisted in technology scouting and vendor selection activities, evaluating emerging device platforms and contract manufacturing capabilities to support pipeline planning and make-versus-buy decisions</w:t>
      </w:r>
    </w:p>
    <w:p w14:paraId="1B912A6F" w14:textId="77777777" w:rsidR="008C7007" w:rsidRPr="008C7007" w:rsidRDefault="008C7007" w:rsidP="008C70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Participated in design FMEA (Failure Modes and Effects Analysis) workshops to identify potential device failure modes, assess risk priorities, and define mitigation strategies throughout the product development lifecycle</w:t>
      </w:r>
    </w:p>
    <w:p w14:paraId="2B15A37E" w14:textId="77777777" w:rsidR="008C7007" w:rsidRPr="008C7007" w:rsidRDefault="008C7007" w:rsidP="008C70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Conducted competitive benchmarking studies of marketed autoinjector devices, analyzing design features, usability characteristics, and technical specifications to inform internal design strategy and identify differentiation opportunities</w:t>
      </w:r>
    </w:p>
    <w:p w14:paraId="782DD0F7" w14:textId="77777777" w:rsidR="008C7007" w:rsidRPr="008C7007" w:rsidRDefault="008C7007" w:rsidP="008C700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Supported patent landscape assessments and freedom-to-operate analyses by documenting novel design features and collaborating with IP counsel to prepare invention disclosures and patent applications</w:t>
      </w:r>
    </w:p>
    <w:p w14:paraId="10B69CC7" w14:textId="77777777" w:rsidR="008C7007" w:rsidRPr="008C7007" w:rsidRDefault="008C7007" w:rsidP="008C7007">
      <w:pPr>
        <w:spacing w:after="0"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pict w14:anchorId="143248D1">
          <v:rect id="_x0000_i1028" style="width:0;height:1.5pt" o:hralign="center" o:hrstd="t" o:hr="t" fillcolor="#a0a0a0" stroked="f"/>
        </w:pict>
      </w:r>
    </w:p>
    <w:p w14:paraId="48A93A4F" w14:textId="77777777" w:rsidR="008C7007" w:rsidRPr="008C7007" w:rsidRDefault="008C7007" w:rsidP="008C70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7007">
        <w:rPr>
          <w:rFonts w:ascii="Times New Roman" w:eastAsia="Times New Roman" w:hAnsi="Times New Roman" w:cs="Times New Roman"/>
          <w:b/>
          <w:bCs/>
          <w:kern w:val="0"/>
          <w:sz w:val="27"/>
          <w:szCs w:val="27"/>
          <w14:ligatures w14:val="none"/>
        </w:rPr>
        <w:t>EDUCATION</w:t>
      </w:r>
    </w:p>
    <w:p w14:paraId="1F2ED57F" w14:textId="77777777" w:rsidR="008C7007" w:rsidRPr="008C7007" w:rsidRDefault="008C7007" w:rsidP="008C7007">
      <w:p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b/>
          <w:bCs/>
          <w:kern w:val="0"/>
          <w14:ligatures w14:val="none"/>
        </w:rPr>
        <w:t>MAJOR UNIVERSITY</w:t>
      </w:r>
      <w:r w:rsidRPr="008C7007">
        <w:rPr>
          <w:rFonts w:ascii="Times New Roman" w:eastAsia="Times New Roman" w:hAnsi="Times New Roman" w:cs="Times New Roman"/>
          <w:kern w:val="0"/>
          <w14:ligatures w14:val="none"/>
        </w:rPr>
        <w:br/>
      </w:r>
      <w:r w:rsidRPr="008C7007">
        <w:rPr>
          <w:rFonts w:ascii="Times New Roman" w:eastAsia="Times New Roman" w:hAnsi="Times New Roman" w:cs="Times New Roman"/>
          <w:i/>
          <w:iCs/>
          <w:kern w:val="0"/>
          <w14:ligatures w14:val="none"/>
        </w:rPr>
        <w:t>Master of Science, Biomedical Engineering</w:t>
      </w:r>
      <w:r w:rsidRPr="008C7007">
        <w:rPr>
          <w:rFonts w:ascii="Times New Roman" w:eastAsia="Times New Roman" w:hAnsi="Times New Roman" w:cs="Times New Roman"/>
          <w:kern w:val="0"/>
          <w14:ligatures w14:val="none"/>
        </w:rPr>
        <w:br/>
      </w:r>
      <w:r w:rsidRPr="008C7007">
        <w:rPr>
          <w:rFonts w:ascii="Times New Roman" w:eastAsia="Times New Roman" w:hAnsi="Times New Roman" w:cs="Times New Roman"/>
          <w:b/>
          <w:bCs/>
          <w:kern w:val="0"/>
          <w14:ligatures w14:val="none"/>
        </w:rPr>
        <w:t>Boston, MA | 2011 – 2012</w:t>
      </w:r>
    </w:p>
    <w:p w14:paraId="62C13915" w14:textId="77777777" w:rsidR="008C7007" w:rsidRPr="008C7007" w:rsidRDefault="008C7007" w:rsidP="008C7007">
      <w:p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b/>
          <w:bCs/>
          <w:kern w:val="0"/>
          <w14:ligatures w14:val="none"/>
        </w:rPr>
        <w:t>STATE UNIVERSITY</w:t>
      </w:r>
      <w:r w:rsidRPr="008C7007">
        <w:rPr>
          <w:rFonts w:ascii="Times New Roman" w:eastAsia="Times New Roman" w:hAnsi="Times New Roman" w:cs="Times New Roman"/>
          <w:kern w:val="0"/>
          <w14:ligatures w14:val="none"/>
        </w:rPr>
        <w:br/>
      </w:r>
      <w:r w:rsidRPr="008C7007">
        <w:rPr>
          <w:rFonts w:ascii="Times New Roman" w:eastAsia="Times New Roman" w:hAnsi="Times New Roman" w:cs="Times New Roman"/>
          <w:i/>
          <w:iCs/>
          <w:kern w:val="0"/>
          <w14:ligatures w14:val="none"/>
        </w:rPr>
        <w:t>Bachelor of Science, Mechanical Engineering</w:t>
      </w:r>
      <w:r w:rsidRPr="008C7007">
        <w:rPr>
          <w:rFonts w:ascii="Times New Roman" w:eastAsia="Times New Roman" w:hAnsi="Times New Roman" w:cs="Times New Roman"/>
          <w:kern w:val="0"/>
          <w14:ligatures w14:val="none"/>
        </w:rPr>
        <w:br/>
      </w:r>
      <w:r w:rsidRPr="008C7007">
        <w:rPr>
          <w:rFonts w:ascii="Times New Roman" w:eastAsia="Times New Roman" w:hAnsi="Times New Roman" w:cs="Times New Roman"/>
          <w:b/>
          <w:bCs/>
          <w:kern w:val="0"/>
          <w14:ligatures w14:val="none"/>
        </w:rPr>
        <w:t>Massachusetts | 2007 – 2011</w:t>
      </w:r>
    </w:p>
    <w:p w14:paraId="29B7D391" w14:textId="77777777" w:rsidR="008C7007" w:rsidRPr="008C7007" w:rsidRDefault="008C7007" w:rsidP="008C7007">
      <w:pPr>
        <w:spacing w:after="0"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pict w14:anchorId="68202C20">
          <v:rect id="_x0000_i1029" style="width:0;height:1.5pt" o:hralign="center" o:hrstd="t" o:hr="t" fillcolor="#a0a0a0" stroked="f"/>
        </w:pict>
      </w:r>
    </w:p>
    <w:p w14:paraId="0C3C1B99" w14:textId="77777777" w:rsidR="008C7007" w:rsidRPr="008C7007" w:rsidRDefault="008C7007" w:rsidP="008C70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7007">
        <w:rPr>
          <w:rFonts w:ascii="Times New Roman" w:eastAsia="Times New Roman" w:hAnsi="Times New Roman" w:cs="Times New Roman"/>
          <w:b/>
          <w:bCs/>
          <w:kern w:val="0"/>
          <w:sz w:val="27"/>
          <w:szCs w:val="27"/>
          <w14:ligatures w14:val="none"/>
        </w:rPr>
        <w:t>TECHNICAL SKILLS</w:t>
      </w:r>
    </w:p>
    <w:p w14:paraId="78FB7FB7" w14:textId="77777777" w:rsidR="008C7007" w:rsidRPr="008C7007" w:rsidRDefault="008C7007" w:rsidP="008C7007">
      <w:p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b/>
          <w:bCs/>
          <w:kern w:val="0"/>
          <w14:ligatures w14:val="none"/>
        </w:rPr>
        <w:t>Device Platforms:</w:t>
      </w:r>
      <w:r w:rsidRPr="008C7007">
        <w:rPr>
          <w:rFonts w:ascii="Times New Roman" w:eastAsia="Times New Roman" w:hAnsi="Times New Roman" w:cs="Times New Roman"/>
          <w:kern w:val="0"/>
          <w14:ligatures w14:val="none"/>
        </w:rPr>
        <w:t xml:space="preserve"> Prefilled syringes, autoinjectors, pen injectors, wearable delivery devices</w:t>
      </w:r>
      <w:r w:rsidRPr="008C7007">
        <w:rPr>
          <w:rFonts w:ascii="Times New Roman" w:eastAsia="Times New Roman" w:hAnsi="Times New Roman" w:cs="Times New Roman"/>
          <w:kern w:val="0"/>
          <w14:ligatures w14:val="none"/>
        </w:rPr>
        <w:br/>
      </w:r>
      <w:r w:rsidRPr="008C7007">
        <w:rPr>
          <w:rFonts w:ascii="Times New Roman" w:eastAsia="Times New Roman" w:hAnsi="Times New Roman" w:cs="Times New Roman"/>
          <w:b/>
          <w:bCs/>
          <w:kern w:val="0"/>
          <w14:ligatures w14:val="none"/>
        </w:rPr>
        <w:t>Manufacturing:</w:t>
      </w:r>
      <w:r w:rsidRPr="008C7007">
        <w:rPr>
          <w:rFonts w:ascii="Times New Roman" w:eastAsia="Times New Roman" w:hAnsi="Times New Roman" w:cs="Times New Roman"/>
          <w:kern w:val="0"/>
          <w14:ligatures w14:val="none"/>
        </w:rPr>
        <w:t xml:space="preserve"> CDMO management, tech transfer, process validation, scale-up, automated assembly</w:t>
      </w:r>
      <w:r w:rsidRPr="008C7007">
        <w:rPr>
          <w:rFonts w:ascii="Times New Roman" w:eastAsia="Times New Roman" w:hAnsi="Times New Roman" w:cs="Times New Roman"/>
          <w:kern w:val="0"/>
          <w14:ligatures w14:val="none"/>
        </w:rPr>
        <w:br/>
      </w:r>
      <w:r w:rsidRPr="008C7007">
        <w:rPr>
          <w:rFonts w:ascii="Times New Roman" w:eastAsia="Times New Roman" w:hAnsi="Times New Roman" w:cs="Times New Roman"/>
          <w:b/>
          <w:bCs/>
          <w:kern w:val="0"/>
          <w14:ligatures w14:val="none"/>
        </w:rPr>
        <w:lastRenderedPageBreak/>
        <w:t>Regulatory/Quality:</w:t>
      </w:r>
      <w:r w:rsidRPr="008C7007">
        <w:rPr>
          <w:rFonts w:ascii="Times New Roman" w:eastAsia="Times New Roman" w:hAnsi="Times New Roman" w:cs="Times New Roman"/>
          <w:kern w:val="0"/>
          <w14:ligatures w14:val="none"/>
        </w:rPr>
        <w:t xml:space="preserve"> ISO 13485, FDA 21 CFR Part 11, Design Controls, Risk Management (ISO 14971), DHF documentation</w:t>
      </w:r>
      <w:r w:rsidRPr="008C7007">
        <w:rPr>
          <w:rFonts w:ascii="Times New Roman" w:eastAsia="Times New Roman" w:hAnsi="Times New Roman" w:cs="Times New Roman"/>
          <w:kern w:val="0"/>
          <w14:ligatures w14:val="none"/>
        </w:rPr>
        <w:br/>
      </w:r>
      <w:r w:rsidRPr="008C7007">
        <w:rPr>
          <w:rFonts w:ascii="Times New Roman" w:eastAsia="Times New Roman" w:hAnsi="Times New Roman" w:cs="Times New Roman"/>
          <w:b/>
          <w:bCs/>
          <w:kern w:val="0"/>
          <w14:ligatures w14:val="none"/>
        </w:rPr>
        <w:t>Testing &amp; Analysis:</w:t>
      </w:r>
      <w:r w:rsidRPr="008C7007">
        <w:rPr>
          <w:rFonts w:ascii="Times New Roman" w:eastAsia="Times New Roman" w:hAnsi="Times New Roman" w:cs="Times New Roman"/>
          <w:kern w:val="0"/>
          <w14:ligatures w14:val="none"/>
        </w:rPr>
        <w:t xml:space="preserve"> Container closure integrity, extractables/</w:t>
      </w:r>
      <w:proofErr w:type="spellStart"/>
      <w:r w:rsidRPr="008C7007">
        <w:rPr>
          <w:rFonts w:ascii="Times New Roman" w:eastAsia="Times New Roman" w:hAnsi="Times New Roman" w:cs="Times New Roman"/>
          <w:kern w:val="0"/>
          <w14:ligatures w14:val="none"/>
        </w:rPr>
        <w:t>leachables</w:t>
      </w:r>
      <w:proofErr w:type="spellEnd"/>
      <w:r w:rsidRPr="008C7007">
        <w:rPr>
          <w:rFonts w:ascii="Times New Roman" w:eastAsia="Times New Roman" w:hAnsi="Times New Roman" w:cs="Times New Roman"/>
          <w:kern w:val="0"/>
          <w14:ligatures w14:val="none"/>
        </w:rPr>
        <w:t>, human factors, usability engineering, performance qualification</w:t>
      </w:r>
      <w:r w:rsidRPr="008C7007">
        <w:rPr>
          <w:rFonts w:ascii="Times New Roman" w:eastAsia="Times New Roman" w:hAnsi="Times New Roman" w:cs="Times New Roman"/>
          <w:kern w:val="0"/>
          <w14:ligatures w14:val="none"/>
        </w:rPr>
        <w:br/>
      </w:r>
      <w:r w:rsidRPr="008C7007">
        <w:rPr>
          <w:rFonts w:ascii="Times New Roman" w:eastAsia="Times New Roman" w:hAnsi="Times New Roman" w:cs="Times New Roman"/>
          <w:b/>
          <w:bCs/>
          <w:kern w:val="0"/>
          <w14:ligatures w14:val="none"/>
        </w:rPr>
        <w:t>Tools &amp; Software:</w:t>
      </w:r>
      <w:r w:rsidRPr="008C7007">
        <w:rPr>
          <w:rFonts w:ascii="Times New Roman" w:eastAsia="Times New Roman" w:hAnsi="Times New Roman" w:cs="Times New Roman"/>
          <w:kern w:val="0"/>
          <w14:ligatures w14:val="none"/>
        </w:rPr>
        <w:t xml:space="preserve"> SolidWorks, Minitab, JMP, Microsoft Project, Design of Experiments (DOE)</w:t>
      </w:r>
    </w:p>
    <w:p w14:paraId="635F8617" w14:textId="77777777" w:rsidR="008C7007" w:rsidRPr="008C7007" w:rsidRDefault="008C7007" w:rsidP="008C7007">
      <w:pPr>
        <w:spacing w:after="0"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pict w14:anchorId="3549BC4A">
          <v:rect id="_x0000_i1030" style="width:0;height:1.5pt" o:hralign="center" o:hrstd="t" o:hr="t" fillcolor="#a0a0a0" stroked="f"/>
        </w:pict>
      </w:r>
    </w:p>
    <w:p w14:paraId="62A80EDF" w14:textId="77777777" w:rsidR="008C7007" w:rsidRPr="008C7007" w:rsidRDefault="008C7007" w:rsidP="008C70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7007">
        <w:rPr>
          <w:rFonts w:ascii="Times New Roman" w:eastAsia="Times New Roman" w:hAnsi="Times New Roman" w:cs="Times New Roman"/>
          <w:b/>
          <w:bCs/>
          <w:kern w:val="0"/>
          <w:sz w:val="27"/>
          <w:szCs w:val="27"/>
          <w14:ligatures w14:val="none"/>
        </w:rPr>
        <w:t>CERTIFICATIONS &amp; PROFESSIONAL DEVELOPMENT</w:t>
      </w:r>
    </w:p>
    <w:p w14:paraId="644F7E24" w14:textId="77777777" w:rsidR="008C7007" w:rsidRPr="008C7007" w:rsidRDefault="008C7007" w:rsidP="008C700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Certified Six Sigma Green Belt</w:t>
      </w:r>
    </w:p>
    <w:p w14:paraId="58A711F4" w14:textId="77777777" w:rsidR="008C7007" w:rsidRPr="008C7007" w:rsidRDefault="008C7007" w:rsidP="008C700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Human Factors Engineering for Medical Devices (FDA Workshop, 2020)</w:t>
      </w:r>
    </w:p>
    <w:p w14:paraId="1C68A68B" w14:textId="77777777" w:rsidR="008C7007" w:rsidRPr="008C7007" w:rsidRDefault="008C7007" w:rsidP="008C700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ISO 13485:2016 Lead Auditor Training</w:t>
      </w:r>
    </w:p>
    <w:p w14:paraId="75C9E15C" w14:textId="77777777" w:rsidR="008C7007" w:rsidRPr="008C7007" w:rsidRDefault="008C7007" w:rsidP="008C7007">
      <w:pPr>
        <w:spacing w:after="0"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pict w14:anchorId="68C9359A">
          <v:rect id="_x0000_i1031" style="width:0;height:1.5pt" o:hralign="center" o:hrstd="t" o:hr="t" fillcolor="#a0a0a0" stroked="f"/>
        </w:pict>
      </w:r>
    </w:p>
    <w:p w14:paraId="5CD76F78" w14:textId="77777777" w:rsidR="008C7007" w:rsidRPr="008C7007" w:rsidRDefault="008C7007" w:rsidP="008C70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7007">
        <w:rPr>
          <w:rFonts w:ascii="Times New Roman" w:eastAsia="Times New Roman" w:hAnsi="Times New Roman" w:cs="Times New Roman"/>
          <w:b/>
          <w:bCs/>
          <w:kern w:val="0"/>
          <w:sz w:val="27"/>
          <w:szCs w:val="27"/>
          <w14:ligatures w14:val="none"/>
        </w:rPr>
        <w:t>PROFESSIONAL AFFILIATIONS</w:t>
      </w:r>
    </w:p>
    <w:p w14:paraId="4FDC41E8" w14:textId="77777777" w:rsidR="008C7007" w:rsidRPr="008C7007" w:rsidRDefault="008C7007" w:rsidP="008C700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Member, Parenteral Drug Association (PDA)</w:t>
      </w:r>
    </w:p>
    <w:p w14:paraId="4FD95006" w14:textId="77777777" w:rsidR="008C7007" w:rsidRPr="008C7007" w:rsidRDefault="008C7007" w:rsidP="008C700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C7007">
        <w:rPr>
          <w:rFonts w:ascii="Times New Roman" w:eastAsia="Times New Roman" w:hAnsi="Times New Roman" w:cs="Times New Roman"/>
          <w:kern w:val="0"/>
          <w14:ligatures w14:val="none"/>
        </w:rPr>
        <w:t>Member, American Society of Mechanical Engineers (ASME)</w:t>
      </w:r>
    </w:p>
    <w:p w14:paraId="1308B7C8" w14:textId="77777777" w:rsidR="00F90CB3" w:rsidRDefault="00F90CB3"/>
    <w:sectPr w:rsidR="00F90CB3" w:rsidSect="008C700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75637"/>
    <w:multiLevelType w:val="multilevel"/>
    <w:tmpl w:val="63F4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777F8A"/>
    <w:multiLevelType w:val="multilevel"/>
    <w:tmpl w:val="4BAA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6106EE"/>
    <w:multiLevelType w:val="multilevel"/>
    <w:tmpl w:val="2918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4021F1"/>
    <w:multiLevelType w:val="multilevel"/>
    <w:tmpl w:val="BAA4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756E39"/>
    <w:multiLevelType w:val="multilevel"/>
    <w:tmpl w:val="84F6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890284">
    <w:abstractNumId w:val="3"/>
  </w:num>
  <w:num w:numId="2" w16cid:durableId="76219250">
    <w:abstractNumId w:val="4"/>
  </w:num>
  <w:num w:numId="3" w16cid:durableId="2013869365">
    <w:abstractNumId w:val="1"/>
  </w:num>
  <w:num w:numId="4" w16cid:durableId="932517356">
    <w:abstractNumId w:val="2"/>
  </w:num>
  <w:num w:numId="5" w16cid:durableId="870920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07"/>
    <w:rsid w:val="005B3041"/>
    <w:rsid w:val="00801453"/>
    <w:rsid w:val="008C7007"/>
    <w:rsid w:val="00926877"/>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43228"/>
  <w15:chartTrackingRefBased/>
  <w15:docId w15:val="{B1259009-CD1E-46A1-A0D6-E0D56B0D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0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70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70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70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0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0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70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70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70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0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007"/>
    <w:rPr>
      <w:rFonts w:eastAsiaTheme="majorEastAsia" w:cstheme="majorBidi"/>
      <w:color w:val="272727" w:themeColor="text1" w:themeTint="D8"/>
    </w:rPr>
  </w:style>
  <w:style w:type="paragraph" w:styleId="Title">
    <w:name w:val="Title"/>
    <w:basedOn w:val="Normal"/>
    <w:next w:val="Normal"/>
    <w:link w:val="TitleChar"/>
    <w:uiPriority w:val="10"/>
    <w:qFormat/>
    <w:rsid w:val="008C7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007"/>
    <w:pPr>
      <w:spacing w:before="160"/>
      <w:jc w:val="center"/>
    </w:pPr>
    <w:rPr>
      <w:i/>
      <w:iCs/>
      <w:color w:val="404040" w:themeColor="text1" w:themeTint="BF"/>
    </w:rPr>
  </w:style>
  <w:style w:type="character" w:customStyle="1" w:styleId="QuoteChar">
    <w:name w:val="Quote Char"/>
    <w:basedOn w:val="DefaultParagraphFont"/>
    <w:link w:val="Quote"/>
    <w:uiPriority w:val="29"/>
    <w:rsid w:val="008C7007"/>
    <w:rPr>
      <w:i/>
      <w:iCs/>
      <w:color w:val="404040" w:themeColor="text1" w:themeTint="BF"/>
    </w:rPr>
  </w:style>
  <w:style w:type="paragraph" w:styleId="ListParagraph">
    <w:name w:val="List Paragraph"/>
    <w:basedOn w:val="Normal"/>
    <w:uiPriority w:val="34"/>
    <w:qFormat/>
    <w:rsid w:val="008C7007"/>
    <w:pPr>
      <w:ind w:left="720"/>
      <w:contextualSpacing/>
    </w:pPr>
  </w:style>
  <w:style w:type="character" w:styleId="IntenseEmphasis">
    <w:name w:val="Intense Emphasis"/>
    <w:basedOn w:val="DefaultParagraphFont"/>
    <w:uiPriority w:val="21"/>
    <w:qFormat/>
    <w:rsid w:val="008C7007"/>
    <w:rPr>
      <w:i/>
      <w:iCs/>
      <w:color w:val="0F4761" w:themeColor="accent1" w:themeShade="BF"/>
    </w:rPr>
  </w:style>
  <w:style w:type="paragraph" w:styleId="IntenseQuote">
    <w:name w:val="Intense Quote"/>
    <w:basedOn w:val="Normal"/>
    <w:next w:val="Normal"/>
    <w:link w:val="IntenseQuoteChar"/>
    <w:uiPriority w:val="30"/>
    <w:qFormat/>
    <w:rsid w:val="008C70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007"/>
    <w:rPr>
      <w:i/>
      <w:iCs/>
      <w:color w:val="0F4761" w:themeColor="accent1" w:themeShade="BF"/>
    </w:rPr>
  </w:style>
  <w:style w:type="character" w:styleId="IntenseReference">
    <w:name w:val="Intense Reference"/>
    <w:basedOn w:val="DefaultParagraphFont"/>
    <w:uiPriority w:val="32"/>
    <w:qFormat/>
    <w:rsid w:val="008C70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029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1443</Words>
  <Characters>8231</Characters>
  <Application>Microsoft Office Word</Application>
  <DocSecurity>0</DocSecurity>
  <Lines>68</Lines>
  <Paragraphs>19</Paragraphs>
  <ScaleCrop>false</ScaleCrop>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2025-09-30T15:47:00Z</dcterms:created>
  <dcterms:modified xsi:type="dcterms:W3CDTF">2025-09-30T15:51:00Z</dcterms:modified>
</cp:coreProperties>
</file>