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6EC3" w14:textId="67C44DA8" w:rsidR="001D7289" w:rsidRPr="001D7289" w:rsidRDefault="001D7289" w:rsidP="001D7289">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CONFIDENTIAL </w:t>
      </w:r>
      <w:r w:rsidRPr="001D7289">
        <w:rPr>
          <w:rFonts w:ascii="Times New Roman" w:eastAsia="Times New Roman" w:hAnsi="Times New Roman" w:cs="Times New Roman"/>
          <w:b/>
          <w:bCs/>
          <w:kern w:val="36"/>
          <w:sz w:val="48"/>
          <w:szCs w:val="48"/>
          <w14:ligatures w14:val="none"/>
        </w:rPr>
        <w:t>CANDIDATE</w:t>
      </w:r>
    </w:p>
    <w:p w14:paraId="26C31B7B" w14:textId="222E5D76" w:rsidR="001D7289" w:rsidRPr="001D7289" w:rsidRDefault="001D7289" w:rsidP="001D7289">
      <w:pPr>
        <w:spacing w:before="100" w:beforeAutospacing="1" w:after="100" w:afterAutospacing="1" w:line="240" w:lineRule="auto"/>
        <w:jc w:val="center"/>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 xml:space="preserve">Greater Boston, MA </w:t>
      </w:r>
      <w:r>
        <w:rPr>
          <w:rFonts w:ascii="Times New Roman" w:eastAsia="Times New Roman" w:hAnsi="Times New Roman" w:cs="Times New Roman"/>
          <w:kern w:val="0"/>
          <w14:ligatures w14:val="none"/>
        </w:rPr>
        <w:t xml:space="preserve">| </w:t>
      </w:r>
      <w:r w:rsidRPr="001D7289">
        <w:rPr>
          <w:rFonts w:ascii="Times New Roman" w:eastAsia="Times New Roman" w:hAnsi="Times New Roman" w:cs="Times New Roman"/>
          <w:kern w:val="0"/>
          <w14:ligatures w14:val="none"/>
        </w:rPr>
        <w:t xml:space="preserve">Open to $280K+ | Available with 30 </w:t>
      </w:r>
      <w:proofErr w:type="spellStart"/>
      <w:r w:rsidRPr="001D7289">
        <w:rPr>
          <w:rFonts w:ascii="Times New Roman" w:eastAsia="Times New Roman" w:hAnsi="Times New Roman" w:cs="Times New Roman"/>
          <w:kern w:val="0"/>
          <w14:ligatures w14:val="none"/>
        </w:rPr>
        <w:t>days notice</w:t>
      </w:r>
      <w:proofErr w:type="spellEnd"/>
    </w:p>
    <w:p w14:paraId="260212F4" w14:textId="77777777" w:rsidR="001D7289" w:rsidRPr="001D7289" w:rsidRDefault="001D7289" w:rsidP="001D72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7289">
        <w:rPr>
          <w:rFonts w:ascii="Times New Roman" w:eastAsia="Times New Roman" w:hAnsi="Times New Roman" w:cs="Times New Roman"/>
          <w:b/>
          <w:bCs/>
          <w:kern w:val="0"/>
          <w:sz w:val="36"/>
          <w:szCs w:val="36"/>
          <w14:ligatures w14:val="none"/>
        </w:rPr>
        <w:t>PROFESSIONAL SUMMARY</w:t>
      </w:r>
    </w:p>
    <w:p w14:paraId="389DE93E" w14:textId="77777777" w:rsidR="001D7289" w:rsidRPr="001D7289" w:rsidRDefault="001D7289" w:rsidP="001D72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Board-certified ophthalmologist with 6+ years of clinical development experience specializing in retinal therapeutics and Phase 3 global trial management</w:t>
      </w:r>
    </w:p>
    <w:p w14:paraId="1D09B7C2" w14:textId="77777777" w:rsidR="001D7289" w:rsidRPr="001D7289" w:rsidRDefault="001D7289" w:rsidP="001D72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Proven track record as primary medical monitor on 4 successful Phase 3 programs including 2 wet AMD trials that achieved primary endpoints using sustained-release delivery technology</w:t>
      </w:r>
    </w:p>
    <w:p w14:paraId="18DB44DA" w14:textId="77777777" w:rsidR="001D7289" w:rsidRPr="001D7289" w:rsidRDefault="001D7289" w:rsidP="001D72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Expert in ophthalmic imaging modalities (OCT/fundus photography), FDA regulatory strategy, and safety monitoring with direct experience presenting to FDA on ophthalmic INDs</w:t>
      </w:r>
    </w:p>
    <w:p w14:paraId="2EED1B97" w14:textId="77777777" w:rsidR="001D7289" w:rsidRPr="001D7289" w:rsidRDefault="001D7289" w:rsidP="001D72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Collaborative leader known for personable approach and can-do attitude in high-pressure clinical environments</w:t>
      </w:r>
    </w:p>
    <w:p w14:paraId="594832C4" w14:textId="77777777" w:rsidR="001D7289" w:rsidRPr="001D7289" w:rsidRDefault="001D7289" w:rsidP="001D72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7289">
        <w:rPr>
          <w:rFonts w:ascii="Times New Roman" w:eastAsia="Times New Roman" w:hAnsi="Times New Roman" w:cs="Times New Roman"/>
          <w:b/>
          <w:bCs/>
          <w:kern w:val="0"/>
          <w:sz w:val="36"/>
          <w:szCs w:val="36"/>
          <w14:ligatures w14:val="none"/>
        </w:rPr>
        <w:t>PROFESSIONAL EXPERIENCE</w:t>
      </w:r>
    </w:p>
    <w:p w14:paraId="258A4893" w14:textId="77777777" w:rsidR="001D7289" w:rsidRDefault="001D7289" w:rsidP="001D7289">
      <w:p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b/>
          <w:bCs/>
          <w:kern w:val="0"/>
          <w14:ligatures w14:val="none"/>
        </w:rPr>
        <w:t>Visionary Therapeutics Inc.</w:t>
      </w:r>
      <w:r w:rsidRPr="001D7289">
        <w:rPr>
          <w:rFonts w:ascii="Times New Roman" w:eastAsia="Times New Roman" w:hAnsi="Times New Roman" w:cs="Times New Roman"/>
          <w:kern w:val="0"/>
          <w14:ligatures w14:val="none"/>
        </w:rPr>
        <w:t xml:space="preserve"> January 2019 - Present </w:t>
      </w:r>
    </w:p>
    <w:p w14:paraId="69E003DA" w14:textId="77777777" w:rsidR="001D7289" w:rsidRDefault="001D7289" w:rsidP="001D7289">
      <w:p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b/>
          <w:bCs/>
          <w:kern w:val="0"/>
          <w14:ligatures w14:val="none"/>
        </w:rPr>
        <w:t>Senior Medical Director, Clinical Development</w:t>
      </w:r>
      <w:r w:rsidRPr="001D7289">
        <w:rPr>
          <w:rFonts w:ascii="Times New Roman" w:eastAsia="Times New Roman" w:hAnsi="Times New Roman" w:cs="Times New Roman"/>
          <w:kern w:val="0"/>
          <w14:ligatures w14:val="none"/>
        </w:rPr>
        <w:t xml:space="preserve"> March 2022 - Present </w:t>
      </w:r>
    </w:p>
    <w:p w14:paraId="41D06AE9" w14:textId="450EF529" w:rsidR="001D7289" w:rsidRPr="001D7289" w:rsidRDefault="001D7289" w:rsidP="001D7289">
      <w:p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b/>
          <w:bCs/>
          <w:kern w:val="0"/>
          <w14:ligatures w14:val="none"/>
        </w:rPr>
        <w:t>Medical Director, Clinical Development</w:t>
      </w:r>
      <w:r w:rsidRPr="001D7289">
        <w:rPr>
          <w:rFonts w:ascii="Times New Roman" w:eastAsia="Times New Roman" w:hAnsi="Times New Roman" w:cs="Times New Roman"/>
          <w:kern w:val="0"/>
          <w14:ligatures w14:val="none"/>
        </w:rPr>
        <w:t xml:space="preserve"> January 2019 - March 2022</w:t>
      </w:r>
    </w:p>
    <w:p w14:paraId="73A24116"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 xml:space="preserve">Served as primary medical monitor for 4 Phase 3 global retinal programs, achieving primary endpoints in 2 wet AMD studies utilizing novel sustained-release drug delivery platforms </w:t>
      </w:r>
      <w:proofErr w:type="gramStart"/>
      <w:r w:rsidRPr="001D7289">
        <w:rPr>
          <w:rFonts w:ascii="Times New Roman" w:eastAsia="Times New Roman" w:hAnsi="Times New Roman" w:cs="Times New Roman"/>
          <w:kern w:val="0"/>
          <w14:ligatures w14:val="none"/>
        </w:rPr>
        <w:t>similar to</w:t>
      </w:r>
      <w:proofErr w:type="gramEnd"/>
      <w:r w:rsidRPr="001D7289">
        <w:rPr>
          <w:rFonts w:ascii="Times New Roman" w:eastAsia="Times New Roman" w:hAnsi="Times New Roman" w:cs="Times New Roman"/>
          <w:kern w:val="0"/>
          <w14:ligatures w14:val="none"/>
        </w:rPr>
        <w:t xml:space="preserve"> current industry-leading technologies</w:t>
      </w:r>
    </w:p>
    <w:p w14:paraId="32A7DE08"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Provided comprehensive medical oversight and safety monitoring for multinational clinical trials across 15+ countries, managing safety data analysis and medical review for over 800 patients enrolled in pivotal ophthalmology studies</w:t>
      </w:r>
    </w:p>
    <w:p w14:paraId="6CFDA841"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Conducted detailed medical monitoring activities including adverse event coding, data cleaning, and medical expertise during data listing reviews, ensuring regulatory compliance and data integrity throughout trial lifecycle</w:t>
      </w:r>
    </w:p>
    <w:p w14:paraId="5A2CAD2A"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Led medical oversight for ongoing clinical trials including continuous monitoring of safety data, adverse events, laboratory abnormalities, and safety signals, collaborating closely with pharmacovigilance teams to make recommendations for protocol amendments and safety communications</w:t>
      </w:r>
    </w:p>
    <w:p w14:paraId="7EFBFF4B"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Developed and presented comprehensive FDA regulatory packages for 3 ophthalmic IND submissions, securing breakthrough therapy designation for lead wet AMD program through strategic medical and scientific positioning</w:t>
      </w:r>
    </w:p>
    <w:p w14:paraId="247DD4B0"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Participated in critical safety review meetings including data monitoring committees, contributing to safety reporting requirements and regulatory submissions for FDA, EMA, and global regulatory agencies</w:t>
      </w:r>
    </w:p>
    <w:p w14:paraId="0A5521E8"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Reviewed and analyzed clinical trial data including efficacy endpoints, biomarkers, and advanced ophthalmic imaging data (OCT, fundus photography) to support regulatory submissions and clinical decision-making</w:t>
      </w:r>
    </w:p>
    <w:p w14:paraId="7F027D12"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Collaborated extensively with cross-functional teams including clinical operations, biostatistics, and regulatory affairs to design adaptive trial protocols, reducing patient enrollment time by 25% while maintaining statistical power for primary endpoints</w:t>
      </w:r>
    </w:p>
    <w:p w14:paraId="1D8519CC"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Supported site investigators and study teams in protocol implementation, provided comprehensive training on study procedures, and delivered ongoing medical guidance throughout trial execution phases</w:t>
      </w:r>
    </w:p>
    <w:p w14:paraId="163B5D23"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lastRenderedPageBreak/>
        <w:t>Implemented advanced safety monitoring protocols using AI-enhanced signal detection methodologies, successfully identifying and mitigating 2 critical safety signals before regulatory submission, preventing potential clinical holds</w:t>
      </w:r>
    </w:p>
    <w:p w14:paraId="7E70B9C3"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Contributed to and reviewed electronic case report forms (eCRFs) and CRF completion guidelines, ensuring accurate data capture and regulatory compliance across all study sites</w:t>
      </w:r>
    </w:p>
    <w:p w14:paraId="45937AEE"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Mentored 4 junior medical monitors in advanced medical monitoring techniques and established comprehensive best practices for ophthalmic imaging data interpretation across clinical operations teams</w:t>
      </w:r>
    </w:p>
    <w:p w14:paraId="45DFD780"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Prepared detailed data interpretation reports and clinical trial summaries, supporting preparation of clinical sections for regulatory documents including INDs, IND annual reports, and regulatory briefing packages</w:t>
      </w:r>
    </w:p>
    <w:p w14:paraId="375B1793"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Published 12 peer-reviewed manuscripts on retinal therapeutics and sustained-release drug delivery, and presented key findings at 6 major international ophthalmology conferences</w:t>
      </w:r>
    </w:p>
    <w:p w14:paraId="3CA44695" w14:textId="77777777" w:rsidR="001D7289" w:rsidRPr="001D7289" w:rsidRDefault="001D7289" w:rsidP="001D72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Represented company medical interests in emergency safety-related matters, serving as primary sponsor medical contact for urgent clinical and regulatory communications</w:t>
      </w:r>
    </w:p>
    <w:p w14:paraId="7B7BFEE3" w14:textId="77777777" w:rsidR="001D7289" w:rsidRDefault="001D7289" w:rsidP="001D7289">
      <w:p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b/>
          <w:bCs/>
          <w:kern w:val="0"/>
          <w14:ligatures w14:val="none"/>
        </w:rPr>
        <w:t>Academic Medical Center - Boston</w:t>
      </w:r>
      <w:r w:rsidRPr="001D7289">
        <w:rPr>
          <w:rFonts w:ascii="Times New Roman" w:eastAsia="Times New Roman" w:hAnsi="Times New Roman" w:cs="Times New Roman"/>
          <w:kern w:val="0"/>
          <w14:ligatures w14:val="none"/>
        </w:rPr>
        <w:t xml:space="preserve"> July 2017 - January 2019 </w:t>
      </w:r>
    </w:p>
    <w:p w14:paraId="0534965A" w14:textId="70E42568" w:rsidR="001D7289" w:rsidRPr="001D7289" w:rsidRDefault="001D7289" w:rsidP="001D7289">
      <w:p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b/>
          <w:bCs/>
          <w:kern w:val="0"/>
          <w14:ligatures w14:val="none"/>
        </w:rPr>
        <w:t>Clinical Research Fellow, Retinal Diseases</w:t>
      </w:r>
    </w:p>
    <w:p w14:paraId="4D78B477" w14:textId="77777777" w:rsidR="001D7289" w:rsidRPr="001D7289" w:rsidRDefault="001D7289" w:rsidP="001D72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Conducted investigator-initiated trials in wet and dry AMD, contributing to 5 publications on novel therapeutic approaches and advanced imaging biomarkers in retinal disease progression</w:t>
      </w:r>
    </w:p>
    <w:p w14:paraId="2AB014CB" w14:textId="77777777" w:rsidR="001D7289" w:rsidRPr="001D7289" w:rsidRDefault="001D7289" w:rsidP="001D72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Managed clinical research protocols and regulatory submissions for academic-sponsored retinal disease studies, gaining foundational experience in clinical trial design and regulatory requirements</w:t>
      </w:r>
    </w:p>
    <w:p w14:paraId="401A883D" w14:textId="77777777" w:rsidR="001D7289" w:rsidRPr="001D7289" w:rsidRDefault="001D7289" w:rsidP="001D72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Developed expertise in ophthalmic diagnostic techniques and imaging modalities including OCT and fundus photography, establishing technical foundation for future clinical development roles</w:t>
      </w:r>
    </w:p>
    <w:p w14:paraId="54E9537E" w14:textId="77777777" w:rsidR="001D7289" w:rsidRPr="001D7289" w:rsidRDefault="001D7289" w:rsidP="001D72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kern w:val="0"/>
          <w14:ligatures w14:val="none"/>
        </w:rPr>
        <w:t>Collaborated with multidisciplinary research teams to evaluate experimental retinal therapeutics, contributing to early-phase clinical trial design and patient safety monitoring protocols</w:t>
      </w:r>
    </w:p>
    <w:p w14:paraId="1634DF9E" w14:textId="77777777" w:rsidR="001D7289" w:rsidRPr="001D7289" w:rsidRDefault="001D7289" w:rsidP="001D72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7289">
        <w:rPr>
          <w:rFonts w:ascii="Times New Roman" w:eastAsia="Times New Roman" w:hAnsi="Times New Roman" w:cs="Times New Roman"/>
          <w:b/>
          <w:bCs/>
          <w:kern w:val="0"/>
          <w:sz w:val="36"/>
          <w:szCs w:val="36"/>
          <w14:ligatures w14:val="none"/>
        </w:rPr>
        <w:t>EDUCATION</w:t>
      </w:r>
    </w:p>
    <w:p w14:paraId="057377E2" w14:textId="77777777" w:rsidR="001D7289" w:rsidRPr="001D7289" w:rsidRDefault="001D7289" w:rsidP="001D7289">
      <w:p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b/>
          <w:bCs/>
          <w:kern w:val="0"/>
          <w14:ligatures w14:val="none"/>
        </w:rPr>
        <w:t>Harvard Medical School</w:t>
      </w:r>
      <w:r w:rsidRPr="001D7289">
        <w:rPr>
          <w:rFonts w:ascii="Times New Roman" w:eastAsia="Times New Roman" w:hAnsi="Times New Roman" w:cs="Times New Roman"/>
          <w:kern w:val="0"/>
          <w14:ligatures w14:val="none"/>
        </w:rPr>
        <w:t>, 2017 Doctor of Medicine (MD)</w:t>
      </w:r>
    </w:p>
    <w:p w14:paraId="39CAD784" w14:textId="77777777" w:rsidR="001D7289" w:rsidRPr="001D7289" w:rsidRDefault="001D7289" w:rsidP="001D7289">
      <w:p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b/>
          <w:bCs/>
          <w:kern w:val="0"/>
          <w14:ligatures w14:val="none"/>
        </w:rPr>
        <w:t>Massachusetts Institute of Technology</w:t>
      </w:r>
      <w:r w:rsidRPr="001D7289">
        <w:rPr>
          <w:rFonts w:ascii="Times New Roman" w:eastAsia="Times New Roman" w:hAnsi="Times New Roman" w:cs="Times New Roman"/>
          <w:kern w:val="0"/>
          <w14:ligatures w14:val="none"/>
        </w:rPr>
        <w:t>, 2013 Bachelor of Science in Biomedical Engineering, Magna Cum Laude</w:t>
      </w:r>
    </w:p>
    <w:p w14:paraId="35BAC88F" w14:textId="77777777" w:rsidR="001D7289" w:rsidRPr="001D7289" w:rsidRDefault="001D7289" w:rsidP="001D72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7289">
        <w:rPr>
          <w:rFonts w:ascii="Times New Roman" w:eastAsia="Times New Roman" w:hAnsi="Times New Roman" w:cs="Times New Roman"/>
          <w:b/>
          <w:bCs/>
          <w:kern w:val="0"/>
          <w:sz w:val="36"/>
          <w:szCs w:val="36"/>
          <w14:ligatures w14:val="none"/>
        </w:rPr>
        <w:t>AWARDS AND ACTIVITIES</w:t>
      </w:r>
    </w:p>
    <w:p w14:paraId="59ACD51D" w14:textId="77777777" w:rsidR="001D7289" w:rsidRPr="001D7289" w:rsidRDefault="001D7289" w:rsidP="001D7289">
      <w:pPr>
        <w:spacing w:before="100" w:beforeAutospacing="1" w:after="100" w:afterAutospacing="1" w:line="240" w:lineRule="auto"/>
        <w:rPr>
          <w:rFonts w:ascii="Times New Roman" w:eastAsia="Times New Roman" w:hAnsi="Times New Roman" w:cs="Times New Roman"/>
          <w:kern w:val="0"/>
          <w14:ligatures w14:val="none"/>
        </w:rPr>
      </w:pPr>
      <w:r w:rsidRPr="001D7289">
        <w:rPr>
          <w:rFonts w:ascii="Times New Roman" w:eastAsia="Times New Roman" w:hAnsi="Times New Roman" w:cs="Times New Roman"/>
          <w:b/>
          <w:bCs/>
          <w:kern w:val="0"/>
          <w14:ligatures w14:val="none"/>
        </w:rPr>
        <w:t>2023</w:t>
      </w:r>
      <w:r w:rsidRPr="001D7289">
        <w:rPr>
          <w:rFonts w:ascii="Times New Roman" w:eastAsia="Times New Roman" w:hAnsi="Times New Roman" w:cs="Times New Roman"/>
          <w:kern w:val="0"/>
          <w14:ligatures w14:val="none"/>
        </w:rPr>
        <w:t xml:space="preserve"> Outstanding Medical Monitor Award - Visionary Therapeutics </w:t>
      </w:r>
      <w:r w:rsidRPr="001D7289">
        <w:rPr>
          <w:rFonts w:ascii="Times New Roman" w:eastAsia="Times New Roman" w:hAnsi="Times New Roman" w:cs="Times New Roman"/>
          <w:b/>
          <w:bCs/>
          <w:kern w:val="0"/>
          <w14:ligatures w14:val="none"/>
        </w:rPr>
        <w:t>2022</w:t>
      </w:r>
      <w:r w:rsidRPr="001D7289">
        <w:rPr>
          <w:rFonts w:ascii="Times New Roman" w:eastAsia="Times New Roman" w:hAnsi="Times New Roman" w:cs="Times New Roman"/>
          <w:kern w:val="0"/>
          <w14:ligatures w14:val="none"/>
        </w:rPr>
        <w:t xml:space="preserve"> Young Investigator Award - American Society of Retina Specialists</w:t>
      </w:r>
      <w:r w:rsidRPr="001D7289">
        <w:rPr>
          <w:rFonts w:ascii="Times New Roman" w:eastAsia="Times New Roman" w:hAnsi="Times New Roman" w:cs="Times New Roman"/>
          <w:kern w:val="0"/>
          <w14:ligatures w14:val="none"/>
        </w:rPr>
        <w:br/>
      </w:r>
      <w:r w:rsidRPr="001D7289">
        <w:rPr>
          <w:rFonts w:ascii="Times New Roman" w:eastAsia="Times New Roman" w:hAnsi="Times New Roman" w:cs="Times New Roman"/>
          <w:b/>
          <w:bCs/>
          <w:kern w:val="0"/>
          <w14:ligatures w14:val="none"/>
        </w:rPr>
        <w:t>2021</w:t>
      </w:r>
      <w:r w:rsidRPr="001D7289">
        <w:rPr>
          <w:rFonts w:ascii="Times New Roman" w:eastAsia="Times New Roman" w:hAnsi="Times New Roman" w:cs="Times New Roman"/>
          <w:kern w:val="0"/>
          <w14:ligatures w14:val="none"/>
        </w:rPr>
        <w:t xml:space="preserve"> Speaker, FDA-Industry Workshop on Retinal Drug Development</w:t>
      </w:r>
    </w:p>
    <w:p w14:paraId="5E4B9251" w14:textId="77777777" w:rsidR="003E5CA4" w:rsidRDefault="003E5CA4"/>
    <w:sectPr w:rsidR="003E5CA4" w:rsidSect="001D72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262BC"/>
    <w:multiLevelType w:val="multilevel"/>
    <w:tmpl w:val="1EC6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1C3C5A"/>
    <w:multiLevelType w:val="multilevel"/>
    <w:tmpl w:val="F548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923BA0"/>
    <w:multiLevelType w:val="multilevel"/>
    <w:tmpl w:val="324A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533690">
    <w:abstractNumId w:val="2"/>
  </w:num>
  <w:num w:numId="2" w16cid:durableId="256325699">
    <w:abstractNumId w:val="1"/>
  </w:num>
  <w:num w:numId="3" w16cid:durableId="665978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289"/>
    <w:rsid w:val="001D4820"/>
    <w:rsid w:val="001D7289"/>
    <w:rsid w:val="003E5CA4"/>
    <w:rsid w:val="00BB381E"/>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5B4B7D"/>
  <w15:chartTrackingRefBased/>
  <w15:docId w15:val="{EA9029A0-DDB3-4423-85CC-634F0DBED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289"/>
    <w:rPr>
      <w:rFonts w:eastAsiaTheme="majorEastAsia" w:cstheme="majorBidi"/>
      <w:color w:val="272727" w:themeColor="text1" w:themeTint="D8"/>
    </w:rPr>
  </w:style>
  <w:style w:type="paragraph" w:styleId="Title">
    <w:name w:val="Title"/>
    <w:basedOn w:val="Normal"/>
    <w:next w:val="Normal"/>
    <w:link w:val="TitleChar"/>
    <w:uiPriority w:val="10"/>
    <w:qFormat/>
    <w:rsid w:val="001D7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289"/>
    <w:pPr>
      <w:spacing w:before="160"/>
      <w:jc w:val="center"/>
    </w:pPr>
    <w:rPr>
      <w:i/>
      <w:iCs/>
      <w:color w:val="404040" w:themeColor="text1" w:themeTint="BF"/>
    </w:rPr>
  </w:style>
  <w:style w:type="character" w:customStyle="1" w:styleId="QuoteChar">
    <w:name w:val="Quote Char"/>
    <w:basedOn w:val="DefaultParagraphFont"/>
    <w:link w:val="Quote"/>
    <w:uiPriority w:val="29"/>
    <w:rsid w:val="001D7289"/>
    <w:rPr>
      <w:i/>
      <w:iCs/>
      <w:color w:val="404040" w:themeColor="text1" w:themeTint="BF"/>
    </w:rPr>
  </w:style>
  <w:style w:type="paragraph" w:styleId="ListParagraph">
    <w:name w:val="List Paragraph"/>
    <w:basedOn w:val="Normal"/>
    <w:uiPriority w:val="34"/>
    <w:qFormat/>
    <w:rsid w:val="001D7289"/>
    <w:pPr>
      <w:ind w:left="720"/>
      <w:contextualSpacing/>
    </w:pPr>
  </w:style>
  <w:style w:type="character" w:styleId="IntenseEmphasis">
    <w:name w:val="Intense Emphasis"/>
    <w:basedOn w:val="DefaultParagraphFont"/>
    <w:uiPriority w:val="21"/>
    <w:qFormat/>
    <w:rsid w:val="001D7289"/>
    <w:rPr>
      <w:i/>
      <w:iCs/>
      <w:color w:val="0F4761" w:themeColor="accent1" w:themeShade="BF"/>
    </w:rPr>
  </w:style>
  <w:style w:type="paragraph" w:styleId="IntenseQuote">
    <w:name w:val="Intense Quote"/>
    <w:basedOn w:val="Normal"/>
    <w:next w:val="Normal"/>
    <w:link w:val="IntenseQuoteChar"/>
    <w:uiPriority w:val="30"/>
    <w:qFormat/>
    <w:rsid w:val="001D7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289"/>
    <w:rPr>
      <w:i/>
      <w:iCs/>
      <w:color w:val="0F4761" w:themeColor="accent1" w:themeShade="BF"/>
    </w:rPr>
  </w:style>
  <w:style w:type="character" w:styleId="IntenseReference">
    <w:name w:val="Intense Reference"/>
    <w:basedOn w:val="DefaultParagraphFont"/>
    <w:uiPriority w:val="32"/>
    <w:qFormat/>
    <w:rsid w:val="001D72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86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673</Words>
  <Characters>4741</Characters>
  <Application>Microsoft Office Word</Application>
  <DocSecurity>0</DocSecurity>
  <Lines>92</Lines>
  <Paragraphs>40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2025-07-23T14:31:00Z</dcterms:created>
  <dcterms:modified xsi:type="dcterms:W3CDTF">2025-07-23T14:35:00Z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400acfdd-b8aa-468a-974b-c002b13b2625</vt:lpwstr>
  </property>
</Properties>
</file>