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016B" w14:textId="52A69D83" w:rsidR="003373CC" w:rsidRPr="003373CC" w:rsidRDefault="003373CC" w:rsidP="003373C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3373C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CONFIDENTIAL CANDIDATE </w:t>
      </w:r>
      <w:r w:rsidRPr="003373C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PHD</w:t>
      </w:r>
    </w:p>
    <w:p w14:paraId="52229EEB" w14:textId="30D681A0" w:rsidR="003373CC" w:rsidRPr="003373CC" w:rsidRDefault="003373CC" w:rsidP="003373C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3373C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San Franisco, C</w:t>
      </w:r>
      <w:r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</w:t>
      </w:r>
    </w:p>
    <w:p w14:paraId="76297E77" w14:textId="77777777" w:rsidR="003373CC" w:rsidRPr="003373CC" w:rsidRDefault="003373CC" w:rsidP="003373CC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3373C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PROFESSIONAL SUMMARY</w:t>
      </w:r>
    </w:p>
    <w:p w14:paraId="30E586D4" w14:textId="77777777" w:rsidR="003373CC" w:rsidRPr="003373CC" w:rsidRDefault="003373CC" w:rsidP="0033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PhD-trained biostatistics executive with 16+ years leading clinical trial design, analysis, and regulatory submissions across cardiovascular and metabolic indications</w:t>
      </w:r>
    </w:p>
    <w:p w14:paraId="7072468F" w14:textId="77777777" w:rsidR="003373CC" w:rsidRPr="003373CC" w:rsidRDefault="003373CC" w:rsidP="0033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Expert in adaptive trial designs, CDISC/</w:t>
      </w:r>
      <w:proofErr w:type="spellStart"/>
      <w:r w:rsidRPr="003373CC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3373CC">
        <w:rPr>
          <w:rFonts w:ascii="Times New Roman" w:eastAsia="Times New Roman" w:hAnsi="Times New Roman" w:cs="Times New Roman"/>
          <w:kern w:val="0"/>
          <w14:ligatures w14:val="none"/>
        </w:rPr>
        <w:t xml:space="preserve"> specifications, and cross-functional leadership of statisticians, programmers, and data managers</w:t>
      </w:r>
    </w:p>
    <w:p w14:paraId="6B09CA17" w14:textId="77777777" w:rsidR="003373CC" w:rsidRPr="003373CC" w:rsidRDefault="003373CC" w:rsidP="0033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Collaborative leader with proven track record delivering pivotal Phase 3 results on time and supporting successful FDA interactions</w:t>
      </w:r>
    </w:p>
    <w:p w14:paraId="719AD528" w14:textId="77777777" w:rsidR="003373CC" w:rsidRPr="003373CC" w:rsidRDefault="003373CC" w:rsidP="0033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Location: Bay Area | Target Compensation: ~$305K | Availability: 30 days</w:t>
      </w:r>
    </w:p>
    <w:p w14:paraId="5BF042A9" w14:textId="77777777" w:rsidR="003373CC" w:rsidRPr="003373CC" w:rsidRDefault="003373CC" w:rsidP="003373CC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2B3A3339" w14:textId="77777777" w:rsidR="003373CC" w:rsidRPr="003373CC" w:rsidRDefault="003373CC" w:rsidP="00337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Therapeutics</w:t>
      </w:r>
      <w:r w:rsidRPr="003373CC">
        <w:rPr>
          <w:rFonts w:ascii="Times New Roman" w:eastAsia="Times New Roman" w:hAnsi="Times New Roman" w:cs="Times New Roman"/>
          <w:kern w:val="0"/>
          <w14:ligatures w14:val="none"/>
        </w:rPr>
        <w:t xml:space="preserve"> (Series C Cardiovascular Biotech) | Jan 2019 - Present</w:t>
      </w:r>
    </w:p>
    <w:p w14:paraId="72CBE5C6" w14:textId="77777777" w:rsidR="003373CC" w:rsidRPr="003373CC" w:rsidRDefault="003373CC" w:rsidP="00337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Vice President, Biostatistics</w:t>
      </w:r>
      <w:r w:rsidRPr="003373CC">
        <w:rPr>
          <w:rFonts w:ascii="Times New Roman" w:eastAsia="Times New Roman" w:hAnsi="Times New Roman" w:cs="Times New Roman"/>
          <w:kern w:val="0"/>
          <w14:ligatures w14:val="none"/>
        </w:rPr>
        <w:t xml:space="preserve"> | Mar 2022 - Present</w:t>
      </w:r>
    </w:p>
    <w:p w14:paraId="133AD57E" w14:textId="77777777" w:rsidR="003373CC" w:rsidRPr="003373CC" w:rsidRDefault="003373CC" w:rsidP="00337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Led statistical strategy for Phase 3 cardiovascular outcomes trial (N=4,200) resulting in primary endpoint achievement and NDA submission readiness</w:t>
      </w:r>
    </w:p>
    <w:p w14:paraId="531D004A" w14:textId="77777777" w:rsidR="003373CC" w:rsidRPr="003373CC" w:rsidRDefault="003373CC" w:rsidP="00337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Built and managed team of 8 statisticians and programmers supporting 4 concurrent clinical programs across Phase 1-3</w:t>
      </w:r>
    </w:p>
    <w:p w14:paraId="1AA0F598" w14:textId="77777777" w:rsidR="003373CC" w:rsidRPr="003373CC" w:rsidRDefault="003373CC" w:rsidP="00337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Designed adaptive enrichment strategy for Phase 2b metabolic disorder trial, reducing sample size by 22% while maintaining 90% power</w:t>
      </w:r>
    </w:p>
    <w:p w14:paraId="2BFA9279" w14:textId="77777777" w:rsidR="003373CC" w:rsidRPr="003373CC" w:rsidRDefault="003373CC" w:rsidP="00337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Directed $3.5M annual biostatistics budget including CRO oversight and specialized vendor management</w:t>
      </w:r>
    </w:p>
    <w:p w14:paraId="46D20605" w14:textId="77777777" w:rsidR="003373CC" w:rsidRPr="003373CC" w:rsidRDefault="003373CC" w:rsidP="00337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Collaborated with Regulatory Affairs on FDA Type B meeting preparation, contributing statistical rationale for primary endpoint selection</w:t>
      </w:r>
    </w:p>
    <w:p w14:paraId="023DD466" w14:textId="77777777" w:rsidR="003373CC" w:rsidRPr="003373CC" w:rsidRDefault="003373CC" w:rsidP="00337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Director, Biostatistics</w:t>
      </w:r>
      <w:r w:rsidRPr="003373CC">
        <w:rPr>
          <w:rFonts w:ascii="Times New Roman" w:eastAsia="Times New Roman" w:hAnsi="Times New Roman" w:cs="Times New Roman"/>
          <w:kern w:val="0"/>
          <w14:ligatures w14:val="none"/>
        </w:rPr>
        <w:t xml:space="preserve"> | Jan 2019 - Mar 2022</w:t>
      </w:r>
    </w:p>
    <w:p w14:paraId="1909F3B8" w14:textId="77777777" w:rsidR="003373CC" w:rsidRPr="003373CC" w:rsidRDefault="003373CC" w:rsidP="00337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Established biometrics infrastructure for newly formed clinical organization, implementing EDC systems and CDISC-compliant data standards</w:t>
      </w:r>
    </w:p>
    <w:p w14:paraId="2DD7A932" w14:textId="77777777" w:rsidR="003373CC" w:rsidRPr="003373CC" w:rsidRDefault="003373CC" w:rsidP="00337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Led statistical analysis and reporting for successful Phase 2 proof-of-concept study in dyslipidemia (p&lt;0.001 on primary endpoint)</w:t>
      </w:r>
    </w:p>
    <w:p w14:paraId="4582BB5B" w14:textId="77777777" w:rsidR="003373CC" w:rsidRPr="003373CC" w:rsidRDefault="003373CC" w:rsidP="00337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Managed 3 external CRO biostatistics vendors, delivering all milestones within budget and timeline</w:t>
      </w:r>
    </w:p>
    <w:p w14:paraId="435A63E1" w14:textId="77777777" w:rsidR="003373CC" w:rsidRPr="003373CC" w:rsidRDefault="003373CC" w:rsidP="00337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Biosciences</w:t>
      </w:r>
      <w:r w:rsidRPr="003373CC">
        <w:rPr>
          <w:rFonts w:ascii="Times New Roman" w:eastAsia="Times New Roman" w:hAnsi="Times New Roman" w:cs="Times New Roman"/>
          <w:kern w:val="0"/>
          <w14:ligatures w14:val="none"/>
        </w:rPr>
        <w:t xml:space="preserve"> (Mid-Size Cardiovascular Biotech) | Jun 2014 - Dec 2018</w:t>
      </w:r>
    </w:p>
    <w:p w14:paraId="7DB69610" w14:textId="77777777" w:rsidR="003373CC" w:rsidRPr="003373CC" w:rsidRDefault="003373CC" w:rsidP="00337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Director, Biostatistics</w:t>
      </w:r>
      <w:r w:rsidRPr="003373CC">
        <w:rPr>
          <w:rFonts w:ascii="Times New Roman" w:eastAsia="Times New Roman" w:hAnsi="Times New Roman" w:cs="Times New Roman"/>
          <w:kern w:val="0"/>
          <w14:ligatures w14:val="none"/>
        </w:rPr>
        <w:t xml:space="preserve"> | Jun 2014 - Dec 2018</w:t>
      </w:r>
    </w:p>
    <w:p w14:paraId="60A7D028" w14:textId="77777777" w:rsidR="003373CC" w:rsidRPr="003373CC" w:rsidRDefault="003373CC" w:rsidP="00337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Directed statistical planning and execution for Phase 2-3 heart failure program, contributing to partnership valued at $450M</w:t>
      </w:r>
    </w:p>
    <w:p w14:paraId="20E9818C" w14:textId="77777777" w:rsidR="003373CC" w:rsidRPr="003373CC" w:rsidRDefault="003373CC" w:rsidP="00337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Designed Bayesian dose-response model adopted as company standard for early-phase cardiovascular programs</w:t>
      </w:r>
    </w:p>
    <w:p w14:paraId="391BAABB" w14:textId="77777777" w:rsidR="003373CC" w:rsidRPr="003373CC" w:rsidRDefault="003373CC" w:rsidP="00337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Published 6 peer-reviewed manuscripts on adaptive trial methodology in cardiovascular disease</w:t>
      </w:r>
    </w:p>
    <w:p w14:paraId="75719DB9" w14:textId="77777777" w:rsidR="003373CC" w:rsidRPr="003373CC" w:rsidRDefault="003373CC" w:rsidP="00337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Pharma</w:t>
      </w:r>
      <w:r w:rsidRPr="003373CC">
        <w:rPr>
          <w:rFonts w:ascii="Times New Roman" w:eastAsia="Times New Roman" w:hAnsi="Times New Roman" w:cs="Times New Roman"/>
          <w:kern w:val="0"/>
          <w14:ligatures w14:val="none"/>
        </w:rPr>
        <w:t xml:space="preserve"> (Global Pharmaceutical Company) | Aug 2008 - May 2014</w:t>
      </w:r>
    </w:p>
    <w:p w14:paraId="22BCC196" w14:textId="77777777" w:rsidR="003373CC" w:rsidRPr="003373CC" w:rsidRDefault="003373CC" w:rsidP="00337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Senior Biostatistician</w:t>
      </w:r>
      <w:r w:rsidRPr="003373CC">
        <w:rPr>
          <w:rFonts w:ascii="Times New Roman" w:eastAsia="Times New Roman" w:hAnsi="Times New Roman" w:cs="Times New Roman"/>
          <w:kern w:val="0"/>
          <w14:ligatures w14:val="none"/>
        </w:rPr>
        <w:t xml:space="preserve"> | Jan 2012 - May 2014 </w:t>
      </w:r>
      <w:r w:rsidRPr="003373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Biostatistician II</w:t>
      </w:r>
      <w:r w:rsidRPr="003373CC">
        <w:rPr>
          <w:rFonts w:ascii="Times New Roman" w:eastAsia="Times New Roman" w:hAnsi="Times New Roman" w:cs="Times New Roman"/>
          <w:kern w:val="0"/>
          <w14:ligatures w14:val="none"/>
        </w:rPr>
        <w:t xml:space="preserve"> | Aug 2008 - Dec 2011</w:t>
      </w:r>
    </w:p>
    <w:p w14:paraId="3E5B693D" w14:textId="77777777" w:rsidR="003373CC" w:rsidRPr="003373CC" w:rsidRDefault="003373CC" w:rsidP="00337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Supported statistical analysis for 12 clinical studies across cardiovascular, metabolic, and renal indications</w:t>
      </w:r>
    </w:p>
    <w:p w14:paraId="53E12984" w14:textId="77777777" w:rsidR="003373CC" w:rsidRPr="003373CC" w:rsidRDefault="003373CC" w:rsidP="00337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Led SAP development and CDISC implementation for Phase 3 diabetes program</w:t>
      </w:r>
    </w:p>
    <w:p w14:paraId="00029D6D" w14:textId="77777777" w:rsidR="003373CC" w:rsidRPr="003373CC" w:rsidRDefault="003373CC" w:rsidP="00337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Received company recognition award for statistical innovation in adaptive trial design</w:t>
      </w:r>
    </w:p>
    <w:p w14:paraId="7F5E045C" w14:textId="77777777" w:rsidR="003373CC" w:rsidRPr="003373CC" w:rsidRDefault="003373CC" w:rsidP="003373CC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54DA2C3E" w14:textId="77777777" w:rsidR="003373CC" w:rsidRPr="003373CC" w:rsidRDefault="003373CC" w:rsidP="00337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Stanford University, 2008 PhD in Statistics</w:t>
      </w:r>
    </w:p>
    <w:p w14:paraId="50E020A9" w14:textId="77777777" w:rsidR="003373CC" w:rsidRPr="003373CC" w:rsidRDefault="003373CC" w:rsidP="00337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University of California, Berkeley, 2003 BS in Applied Mathematics, Magna Cum Laude</w:t>
      </w:r>
    </w:p>
    <w:p w14:paraId="4151E0F1" w14:textId="77777777" w:rsidR="003373CC" w:rsidRPr="003373CC" w:rsidRDefault="003373CC" w:rsidP="003373CC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PUBLICATIONS &amp; PRESENTATIONS</w:t>
      </w:r>
    </w:p>
    <w:p w14:paraId="7D2F4674" w14:textId="77777777" w:rsidR="003373CC" w:rsidRPr="003373CC" w:rsidRDefault="003373CC" w:rsidP="00337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 xml:space="preserve">14 peer-reviewed publications in journals including </w:t>
      </w:r>
      <w:r w:rsidRPr="003373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Statistics in Medicine</w:t>
      </w:r>
      <w:r w:rsidRPr="003373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373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Trials</w:t>
      </w:r>
      <w:r w:rsidRPr="003373C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373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American Heart Journal</w:t>
      </w:r>
    </w:p>
    <w:p w14:paraId="19AEC63B" w14:textId="77777777" w:rsidR="003373CC" w:rsidRPr="003373CC" w:rsidRDefault="003373CC" w:rsidP="00337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3CC">
        <w:rPr>
          <w:rFonts w:ascii="Times New Roman" w:eastAsia="Times New Roman" w:hAnsi="Times New Roman" w:cs="Times New Roman"/>
          <w:kern w:val="0"/>
          <w14:ligatures w14:val="none"/>
        </w:rPr>
        <w:t>Invited speaker at DIA Annual Meeting (2021, 2023) on adaptive designs in cardiovascular drug development</w:t>
      </w:r>
    </w:p>
    <w:p w14:paraId="5D034ECB" w14:textId="77777777" w:rsidR="00DE5BC5" w:rsidRDefault="00DE5BC5"/>
    <w:sectPr w:rsidR="00DE5BC5" w:rsidSect="003373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48F6"/>
    <w:multiLevelType w:val="multilevel"/>
    <w:tmpl w:val="815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B03B1"/>
    <w:multiLevelType w:val="multilevel"/>
    <w:tmpl w:val="7CE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50F33"/>
    <w:multiLevelType w:val="multilevel"/>
    <w:tmpl w:val="91CA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16DC6"/>
    <w:multiLevelType w:val="multilevel"/>
    <w:tmpl w:val="2C2C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307B9"/>
    <w:multiLevelType w:val="multilevel"/>
    <w:tmpl w:val="D5A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41FD8"/>
    <w:multiLevelType w:val="multilevel"/>
    <w:tmpl w:val="17B0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157147">
    <w:abstractNumId w:val="5"/>
  </w:num>
  <w:num w:numId="2" w16cid:durableId="1449739656">
    <w:abstractNumId w:val="0"/>
  </w:num>
  <w:num w:numId="3" w16cid:durableId="1640455176">
    <w:abstractNumId w:val="1"/>
  </w:num>
  <w:num w:numId="4" w16cid:durableId="1362826725">
    <w:abstractNumId w:val="4"/>
  </w:num>
  <w:num w:numId="5" w16cid:durableId="1761950672">
    <w:abstractNumId w:val="2"/>
  </w:num>
  <w:num w:numId="6" w16cid:durableId="73003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CC"/>
    <w:rsid w:val="003373CC"/>
    <w:rsid w:val="00640472"/>
    <w:rsid w:val="006F613D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7765D"/>
  <w15:chartTrackingRefBased/>
  <w15:docId w15:val="{E63F2830-B2A6-4347-B363-D5EC5FA40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401</Words>
  <Characters>2670</Characters>
  <Application>Microsoft Office Word</Application>
  <DocSecurity>0</DocSecurity>
  <Lines>49</Lines>
  <Paragraphs>38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2026-02-05T20:11:00Z</dcterms:created>
  <dcterms:modified xsi:type="dcterms:W3CDTF">2026-02-05T20:16:00Z</dcterms:modified>
</cp:coreProperties>
</file>