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A49E" w14:textId="452F01DC" w:rsidR="00363470" w:rsidRPr="00363470" w:rsidRDefault="00363470" w:rsidP="00363470">
      <w:pPr>
        <w:jc w:val="center"/>
        <w:rPr>
          <w:b/>
          <w:bCs/>
        </w:rPr>
      </w:pPr>
      <w:r>
        <w:rPr>
          <w:b/>
          <w:bCs/>
        </w:rPr>
        <w:t xml:space="preserve">CONFIDENTIAL </w:t>
      </w:r>
      <w:r w:rsidRPr="00363470">
        <w:rPr>
          <w:b/>
          <w:bCs/>
        </w:rPr>
        <w:t>CANDIDATE</w:t>
      </w:r>
    </w:p>
    <w:p w14:paraId="234EFE04" w14:textId="02699B7D" w:rsidR="00363470" w:rsidRPr="00363470" w:rsidRDefault="00363470" w:rsidP="00363470">
      <w:pPr>
        <w:jc w:val="center"/>
      </w:pPr>
      <w:r w:rsidRPr="00363470">
        <w:t xml:space="preserve">Bay </w:t>
      </w:r>
      <w:r>
        <w:t xml:space="preserve">Area, CA | </w:t>
      </w:r>
      <w:r w:rsidRPr="00363470">
        <w:t>Open to $165-175K</w:t>
      </w:r>
    </w:p>
    <w:p w14:paraId="2873B745" w14:textId="77777777" w:rsidR="00363470" w:rsidRPr="00363470" w:rsidRDefault="00363470" w:rsidP="00363470">
      <w:r w:rsidRPr="00363470">
        <w:rPr>
          <w:b/>
          <w:bCs/>
        </w:rPr>
        <w:t>PROFESSIONAL SUMMARY</w:t>
      </w:r>
    </w:p>
    <w:p w14:paraId="7A4AA768" w14:textId="77777777" w:rsidR="00363470" w:rsidRPr="00363470" w:rsidRDefault="00363470" w:rsidP="00363470">
      <w:pPr>
        <w:numPr>
          <w:ilvl w:val="0"/>
          <w:numId w:val="1"/>
        </w:numPr>
      </w:pPr>
      <w:r w:rsidRPr="00363470">
        <w:t>Collaborative and results-driven Clinical Data Management professional with 10+ years of pharmaceutical clinical operations expertise</w:t>
      </w:r>
    </w:p>
    <w:p w14:paraId="1D053CB7" w14:textId="77777777" w:rsidR="00363470" w:rsidRPr="00363470" w:rsidRDefault="00363470" w:rsidP="00363470">
      <w:pPr>
        <w:numPr>
          <w:ilvl w:val="0"/>
          <w:numId w:val="1"/>
        </w:numPr>
      </w:pPr>
      <w:r w:rsidRPr="00363470">
        <w:t>Proven track record in EDC system management, CDISC SDTM standards implementation, and comprehensive CRO oversight across rare disease therapeutic areas</w:t>
      </w:r>
    </w:p>
    <w:p w14:paraId="6CF6FCBD" w14:textId="77777777" w:rsidR="00363470" w:rsidRPr="00363470" w:rsidRDefault="00363470" w:rsidP="00363470">
      <w:pPr>
        <w:numPr>
          <w:ilvl w:val="0"/>
          <w:numId w:val="1"/>
        </w:numPr>
      </w:pPr>
      <w:r w:rsidRPr="00363470">
        <w:t>Known for personable leadership style and can-do approach to complex data management challenges in fast-paced biotech environments</w:t>
      </w:r>
    </w:p>
    <w:p w14:paraId="5A4ACAB5" w14:textId="77777777" w:rsidR="00363470" w:rsidRPr="00363470" w:rsidRDefault="00363470" w:rsidP="00363470">
      <w:r w:rsidRPr="00363470">
        <w:rPr>
          <w:b/>
          <w:bCs/>
        </w:rPr>
        <w:t>PROFESSIONAL EXPERIENCE</w:t>
      </w:r>
    </w:p>
    <w:p w14:paraId="7CB8242B" w14:textId="77777777" w:rsidR="00363470" w:rsidRDefault="00363470" w:rsidP="00363470">
      <w:r w:rsidRPr="00363470">
        <w:rPr>
          <w:b/>
          <w:bCs/>
        </w:rPr>
        <w:t>Orpheus Therapeutics</w:t>
      </w:r>
      <w:r w:rsidRPr="00363470">
        <w:t xml:space="preserve"> February 2021 - Present </w:t>
      </w:r>
    </w:p>
    <w:p w14:paraId="024F58E6" w14:textId="56BF1C93" w:rsidR="00363470" w:rsidRPr="00363470" w:rsidRDefault="00363470" w:rsidP="00363470">
      <w:pPr>
        <w:rPr>
          <w:b/>
          <w:bCs/>
        </w:rPr>
      </w:pPr>
      <w:r w:rsidRPr="00363470">
        <w:rPr>
          <w:b/>
          <w:bCs/>
        </w:rPr>
        <w:t>Senior Manager, Clinical Data Management</w:t>
      </w:r>
    </w:p>
    <w:p w14:paraId="39122C8C" w14:textId="77777777" w:rsidR="00363470" w:rsidRPr="00363470" w:rsidRDefault="00363470" w:rsidP="00363470">
      <w:pPr>
        <w:numPr>
          <w:ilvl w:val="0"/>
          <w:numId w:val="2"/>
        </w:numPr>
      </w:pPr>
      <w:r w:rsidRPr="00363470">
        <w:t>Led end-to-end data management for 8 Phase II/III rare disease studies, ensuring 100% compliance with CDISC SDTM standards while coordinating with cross-functional teams including biostatistics, clinical operations, and regulatory affairs to maintain study timelines</w:t>
      </w:r>
    </w:p>
    <w:p w14:paraId="0943CB29" w14:textId="77777777" w:rsidR="00363470" w:rsidRPr="00363470" w:rsidRDefault="00363470" w:rsidP="00363470">
      <w:pPr>
        <w:numPr>
          <w:ilvl w:val="0"/>
          <w:numId w:val="2"/>
        </w:numPr>
      </w:pPr>
      <w:r w:rsidRPr="00363470">
        <w:t>Managed comprehensive relationships with 5 external CROs, reducing data query resolution time by 35% through improved vendor oversight protocols, weekly status meetings, and implementation of standardized communication frameworks that enhanced collaboration efficiency</w:t>
      </w:r>
    </w:p>
    <w:p w14:paraId="08D59547" w14:textId="77777777" w:rsidR="00363470" w:rsidRPr="00363470" w:rsidRDefault="00363470" w:rsidP="00363470">
      <w:pPr>
        <w:numPr>
          <w:ilvl w:val="0"/>
          <w:numId w:val="2"/>
        </w:numPr>
      </w:pPr>
      <w:r w:rsidRPr="00363470">
        <w:t>Implemented EDC system optimization strategies that decreased database lock timelines by 3 weeks across pivotal studies through proactive data monitoring, risk-based quality control measures, and streamlined review processes that eliminated bottlenecks</w:t>
      </w:r>
    </w:p>
    <w:p w14:paraId="04CC6CCF" w14:textId="77777777" w:rsidR="00363470" w:rsidRPr="00363470" w:rsidRDefault="00363470" w:rsidP="00363470">
      <w:pPr>
        <w:numPr>
          <w:ilvl w:val="0"/>
          <w:numId w:val="2"/>
        </w:numPr>
      </w:pPr>
      <w:r w:rsidRPr="00363470">
        <w:t>Established data quality metrics dashboard that improved study milestone tracking accuracy by 40%, providing real-time visibility into critical path activities and enabling proactive decision-making for study teams and executive leadership</w:t>
      </w:r>
    </w:p>
    <w:p w14:paraId="3176F487" w14:textId="77777777" w:rsidR="00363470" w:rsidRPr="00363470" w:rsidRDefault="00363470" w:rsidP="00363470">
      <w:pPr>
        <w:numPr>
          <w:ilvl w:val="0"/>
          <w:numId w:val="2"/>
        </w:numPr>
      </w:pPr>
      <w:r w:rsidRPr="00363470">
        <w:t>Mentored team of 4 junior data managers with hands-on training in CDISC standards, EDC programming, and vendor management, achieving 100% retention rate over 3-year period while developing internal expertise and succession planning</w:t>
      </w:r>
    </w:p>
    <w:p w14:paraId="3B8FA2C7" w14:textId="77777777" w:rsidR="00363470" w:rsidRPr="00363470" w:rsidRDefault="00363470" w:rsidP="00363470">
      <w:pPr>
        <w:numPr>
          <w:ilvl w:val="0"/>
          <w:numId w:val="2"/>
        </w:numPr>
      </w:pPr>
      <w:r w:rsidRPr="00363470">
        <w:t>Collaborated extensively with biostatistics and regulatory teams to support IND/NDA submissions for 2 rare disease programs, ensuring data packages met FDA requirements and contributing to successful regulatory milestone achievements</w:t>
      </w:r>
    </w:p>
    <w:p w14:paraId="10648DEE" w14:textId="77777777" w:rsidR="00363470" w:rsidRPr="00363470" w:rsidRDefault="00363470" w:rsidP="00363470">
      <w:pPr>
        <w:numPr>
          <w:ilvl w:val="0"/>
          <w:numId w:val="2"/>
        </w:numPr>
      </w:pPr>
      <w:r w:rsidRPr="00363470">
        <w:t>Developed and maintained comprehensive data management plans, validation specifications, and standard operating procedures that standardized processes across the organization and improved operational efficiency by 25%</w:t>
      </w:r>
    </w:p>
    <w:p w14:paraId="7CA58A92" w14:textId="77777777" w:rsidR="00363470" w:rsidRPr="00363470" w:rsidRDefault="00363470" w:rsidP="00363470">
      <w:pPr>
        <w:numPr>
          <w:ilvl w:val="0"/>
          <w:numId w:val="2"/>
        </w:numPr>
      </w:pPr>
      <w:r w:rsidRPr="00363470">
        <w:lastRenderedPageBreak/>
        <w:t>Oversaw clinical study budgets totaling $3.2M annually, managing vendor contracts, invoice approvals, and resource allocation while maintaining 99% budget accuracy and identifying cost-saving opportunities</w:t>
      </w:r>
    </w:p>
    <w:p w14:paraId="0B8A4B1A" w14:textId="77777777" w:rsidR="00363470" w:rsidRDefault="00363470" w:rsidP="00363470">
      <w:proofErr w:type="spellStart"/>
      <w:r w:rsidRPr="00363470">
        <w:rPr>
          <w:b/>
          <w:bCs/>
        </w:rPr>
        <w:t>BioAdvance</w:t>
      </w:r>
      <w:proofErr w:type="spellEnd"/>
      <w:r w:rsidRPr="00363470">
        <w:rPr>
          <w:b/>
          <w:bCs/>
        </w:rPr>
        <w:t xml:space="preserve"> Solutions</w:t>
      </w:r>
      <w:r w:rsidRPr="00363470">
        <w:t xml:space="preserve"> March 2018 - January 2021 </w:t>
      </w:r>
    </w:p>
    <w:p w14:paraId="75C1FC32" w14:textId="3F506D9F" w:rsidR="00363470" w:rsidRPr="00363470" w:rsidRDefault="00363470" w:rsidP="00363470">
      <w:pPr>
        <w:rPr>
          <w:b/>
          <w:bCs/>
        </w:rPr>
      </w:pPr>
      <w:r w:rsidRPr="00363470">
        <w:rPr>
          <w:b/>
          <w:bCs/>
        </w:rPr>
        <w:t>Data Management Lead</w:t>
      </w:r>
    </w:p>
    <w:p w14:paraId="2DF4FF6E" w14:textId="77777777" w:rsidR="00363470" w:rsidRPr="00363470" w:rsidRDefault="00363470" w:rsidP="00363470">
      <w:pPr>
        <w:numPr>
          <w:ilvl w:val="0"/>
          <w:numId w:val="3"/>
        </w:numPr>
      </w:pPr>
      <w:r w:rsidRPr="00363470">
        <w:t>Oversaw clinical data operations for neurology and rare disease portfolio spanning 12 active studies, coordinating data collection activities across multiple therapeutic areas while ensuring consistent quality standards and regulatory compliance</w:t>
      </w:r>
    </w:p>
    <w:p w14:paraId="2AF7DCC7" w14:textId="77777777" w:rsidR="00363470" w:rsidRPr="00363470" w:rsidRDefault="00363470" w:rsidP="00363470">
      <w:pPr>
        <w:numPr>
          <w:ilvl w:val="0"/>
          <w:numId w:val="3"/>
        </w:numPr>
      </w:pPr>
      <w:r w:rsidRPr="00363470">
        <w:t>Designed and validated EDC databases for 6 first-in-human studies, working closely with clinical and biostatistics teams to create user-friendly case report forms that captured critical safety and efficacy endpoints while minimizing data collection burden</w:t>
      </w:r>
    </w:p>
    <w:p w14:paraId="01DD9284" w14:textId="77777777" w:rsidR="00363470" w:rsidRPr="00363470" w:rsidRDefault="00363470" w:rsidP="00363470">
      <w:pPr>
        <w:numPr>
          <w:ilvl w:val="0"/>
          <w:numId w:val="3"/>
        </w:numPr>
      </w:pPr>
      <w:r w:rsidRPr="00363470">
        <w:t>Reduced data discrepancy rates by 45% through implementation of real-time data monitoring protocols, automated quality control checks, and comprehensive site training programs that improved data quality at source entry</w:t>
      </w:r>
    </w:p>
    <w:p w14:paraId="2C4A8BB9" w14:textId="77777777" w:rsidR="00363470" w:rsidRPr="00363470" w:rsidRDefault="00363470" w:rsidP="00363470">
      <w:pPr>
        <w:numPr>
          <w:ilvl w:val="0"/>
          <w:numId w:val="3"/>
        </w:numPr>
      </w:pPr>
      <w:r w:rsidRPr="00363470">
        <w:t>Led cross-functional data review meetings with clinical, regulatory, and biostatistics teams on weekly basis, facilitating effective communication and decision-making to resolve data issues and maintain study progress</w:t>
      </w:r>
    </w:p>
    <w:p w14:paraId="42DF13C6" w14:textId="77777777" w:rsidR="00363470" w:rsidRPr="00363470" w:rsidRDefault="00363470" w:rsidP="00363470">
      <w:pPr>
        <w:numPr>
          <w:ilvl w:val="0"/>
          <w:numId w:val="3"/>
        </w:numPr>
      </w:pPr>
      <w:r w:rsidRPr="00363470">
        <w:t>Managed clinical study budgets totaling $2.3M annually with 98% accuracy in vendor payment processing, contract negotiations, and resource planning while implementing cost-control measures that resulted in 15% savings</w:t>
      </w:r>
    </w:p>
    <w:p w14:paraId="03065C10" w14:textId="77777777" w:rsidR="00363470" w:rsidRPr="00363470" w:rsidRDefault="00363470" w:rsidP="00363470">
      <w:pPr>
        <w:numPr>
          <w:ilvl w:val="0"/>
          <w:numId w:val="3"/>
        </w:numPr>
      </w:pPr>
      <w:r w:rsidRPr="00363470">
        <w:t>Established standardized data management procedures and training materials that reduced onboarding time for new team members by 50% and improved consistency across study teams</w:t>
      </w:r>
    </w:p>
    <w:p w14:paraId="26069014" w14:textId="77777777" w:rsidR="00363470" w:rsidRPr="00363470" w:rsidRDefault="00363470" w:rsidP="00363470">
      <w:pPr>
        <w:numPr>
          <w:ilvl w:val="0"/>
          <w:numId w:val="3"/>
        </w:numPr>
      </w:pPr>
      <w:r w:rsidRPr="00363470">
        <w:t>Collaborated with IT teams to optimize EDC system performance and implement system upgrades that enhanced user experience and reduced data entry errors by 30%</w:t>
      </w:r>
    </w:p>
    <w:p w14:paraId="02EC7F3B" w14:textId="77777777" w:rsidR="00363470" w:rsidRDefault="00363470" w:rsidP="00363470">
      <w:r w:rsidRPr="00363470">
        <w:rPr>
          <w:b/>
          <w:bCs/>
        </w:rPr>
        <w:t>Pacific Clinical Research</w:t>
      </w:r>
      <w:r w:rsidRPr="00363470">
        <w:t xml:space="preserve"> June 2014 - February 2018 </w:t>
      </w:r>
    </w:p>
    <w:p w14:paraId="4C926291" w14:textId="77777777" w:rsidR="00363470" w:rsidRDefault="00363470" w:rsidP="00363470">
      <w:r w:rsidRPr="00363470">
        <w:rPr>
          <w:b/>
          <w:bCs/>
        </w:rPr>
        <w:t>Clinical Data Manager</w:t>
      </w:r>
      <w:r w:rsidRPr="00363470">
        <w:t xml:space="preserve"> February 2016 - February 2018 </w:t>
      </w:r>
    </w:p>
    <w:p w14:paraId="64D226EF" w14:textId="45D9B8C6" w:rsidR="00363470" w:rsidRPr="00363470" w:rsidRDefault="00363470" w:rsidP="00363470">
      <w:r w:rsidRPr="00363470">
        <w:rPr>
          <w:b/>
          <w:bCs/>
        </w:rPr>
        <w:t>Associate Clinical Data Manager</w:t>
      </w:r>
      <w:r w:rsidRPr="00363470">
        <w:t xml:space="preserve"> June 2014 - January 2016</w:t>
      </w:r>
    </w:p>
    <w:p w14:paraId="6D2C7D3B" w14:textId="77777777" w:rsidR="00363470" w:rsidRPr="00363470" w:rsidRDefault="00363470" w:rsidP="00363470">
      <w:pPr>
        <w:numPr>
          <w:ilvl w:val="0"/>
          <w:numId w:val="4"/>
        </w:numPr>
      </w:pPr>
      <w:r w:rsidRPr="00363470">
        <w:t>Built comprehensive expertise in EDC programming and CDISC standards across oncology and CNS therapeutic areas, developing proficiency in complex database builds and validation procedures while supporting diverse study designs and regulatory requirements</w:t>
      </w:r>
    </w:p>
    <w:p w14:paraId="5ECD3B8A" w14:textId="77777777" w:rsidR="00363470" w:rsidRPr="00363470" w:rsidRDefault="00363470" w:rsidP="00363470">
      <w:pPr>
        <w:numPr>
          <w:ilvl w:val="0"/>
          <w:numId w:val="4"/>
        </w:numPr>
      </w:pPr>
      <w:r w:rsidRPr="00363470">
        <w:t>Supported data management activities for 15+ Phase I-III studies from startup through database lock, managing data collection timelines, coordinating with clinical sites, and ensuring data quality through systematic review and query resolution processes</w:t>
      </w:r>
    </w:p>
    <w:p w14:paraId="027207C3" w14:textId="77777777" w:rsidR="00363470" w:rsidRPr="00363470" w:rsidRDefault="00363470" w:rsidP="00363470">
      <w:pPr>
        <w:numPr>
          <w:ilvl w:val="0"/>
          <w:numId w:val="4"/>
        </w:numPr>
      </w:pPr>
      <w:r w:rsidRPr="00363470">
        <w:lastRenderedPageBreak/>
        <w:t xml:space="preserve">Developed extensive proficiency in Medidata Rave, Oracle Clinical, and various </w:t>
      </w:r>
      <w:proofErr w:type="spellStart"/>
      <w:r w:rsidRPr="00363470">
        <w:t>eCOA</w:t>
      </w:r>
      <w:proofErr w:type="spellEnd"/>
      <w:r w:rsidRPr="00363470">
        <w:t>/ePRO platforms, becoming subject matter expert for system configuration, user access management, and technical troubleshooting across multiple therapeutic programs</w:t>
      </w:r>
    </w:p>
    <w:p w14:paraId="6BA06328" w14:textId="77777777" w:rsidR="00363470" w:rsidRPr="00363470" w:rsidRDefault="00363470" w:rsidP="00363470">
      <w:pPr>
        <w:numPr>
          <w:ilvl w:val="0"/>
          <w:numId w:val="4"/>
        </w:numPr>
      </w:pPr>
      <w:r w:rsidRPr="00363470">
        <w:t>Created standardized data validation specifications and edit checks that reduced post-database lock amendments by 60%, improving data quality and reducing timeline impact through proactive identification and resolution of data issues</w:t>
      </w:r>
    </w:p>
    <w:p w14:paraId="0308F2E5" w14:textId="77777777" w:rsidR="00363470" w:rsidRPr="00363470" w:rsidRDefault="00363470" w:rsidP="00363470">
      <w:pPr>
        <w:numPr>
          <w:ilvl w:val="0"/>
          <w:numId w:val="4"/>
        </w:numPr>
      </w:pPr>
      <w:r w:rsidRPr="00363470">
        <w:t xml:space="preserve">Collaborated effectively with global teams across </w:t>
      </w:r>
      <w:proofErr w:type="gramStart"/>
      <w:r w:rsidRPr="00363470">
        <w:t>US</w:t>
      </w:r>
      <w:proofErr w:type="gramEnd"/>
      <w:r w:rsidRPr="00363470">
        <w:t>, Europe, and Asia-Pacific regions, managing time zone challenges and cultural differences to maintain consistent communication and ensure seamless study execution</w:t>
      </w:r>
    </w:p>
    <w:p w14:paraId="095ADAE4" w14:textId="77777777" w:rsidR="00363470" w:rsidRPr="00363470" w:rsidRDefault="00363470" w:rsidP="00363470">
      <w:pPr>
        <w:numPr>
          <w:ilvl w:val="0"/>
          <w:numId w:val="4"/>
        </w:numPr>
      </w:pPr>
      <w:r w:rsidRPr="00363470">
        <w:t>Participated in regulatory inspections and audits, providing documentation and technical expertise that contributed to successful outcomes with no critical findings</w:t>
      </w:r>
    </w:p>
    <w:p w14:paraId="7D8C09EF" w14:textId="77777777" w:rsidR="00363470" w:rsidRPr="00363470" w:rsidRDefault="00363470" w:rsidP="00363470">
      <w:pPr>
        <w:numPr>
          <w:ilvl w:val="0"/>
          <w:numId w:val="4"/>
        </w:numPr>
      </w:pPr>
      <w:r w:rsidRPr="00363470">
        <w:t>Mentored junior staff members in data management best practices, EDC system usage, and CDISC standards, contributing to team development and knowledge transfer initiatives</w:t>
      </w:r>
    </w:p>
    <w:p w14:paraId="00661400" w14:textId="77777777" w:rsidR="00363470" w:rsidRPr="00363470" w:rsidRDefault="00363470" w:rsidP="00363470">
      <w:r w:rsidRPr="00363470">
        <w:rPr>
          <w:b/>
          <w:bCs/>
        </w:rPr>
        <w:t>EDUCATION</w:t>
      </w:r>
    </w:p>
    <w:p w14:paraId="6719E3D8" w14:textId="77777777" w:rsidR="00363470" w:rsidRPr="00363470" w:rsidRDefault="00363470" w:rsidP="00363470">
      <w:r w:rsidRPr="00363470">
        <w:rPr>
          <w:b/>
          <w:bCs/>
        </w:rPr>
        <w:t>University of California, San Francisco</w:t>
      </w:r>
      <w:r w:rsidRPr="00363470">
        <w:t>, 2014 Bachelor of Science in Biology, Magna Cum Laude</w:t>
      </w:r>
    </w:p>
    <w:p w14:paraId="6746B6E0" w14:textId="77777777" w:rsidR="00363470" w:rsidRPr="00363470" w:rsidRDefault="00363470" w:rsidP="00363470">
      <w:r w:rsidRPr="00363470">
        <w:rPr>
          <w:b/>
          <w:bCs/>
        </w:rPr>
        <w:t>AWARDS AND ACTIVITIES</w:t>
      </w:r>
      <w:r w:rsidRPr="00363470">
        <w:t xml:space="preserve"> 2023 Excellence in Clinical Operations Award, Orpheus Therapeutics 2022 Speaker, "EDC Best Practices in Rare Disease Trials," DIA Annual Meeting 2021 Mentor of the Year, </w:t>
      </w:r>
      <w:proofErr w:type="spellStart"/>
      <w:r w:rsidRPr="00363470">
        <w:t>BioAdvance</w:t>
      </w:r>
      <w:proofErr w:type="spellEnd"/>
      <w:r w:rsidRPr="00363470">
        <w:t xml:space="preserve"> Solutions Women in Clinical Research Group</w:t>
      </w:r>
    </w:p>
    <w:p w14:paraId="275F75CF" w14:textId="77777777" w:rsidR="003E5CA4" w:rsidRDefault="003E5CA4"/>
    <w:sectPr w:rsidR="003E5CA4" w:rsidSect="003634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5EFD"/>
    <w:multiLevelType w:val="multilevel"/>
    <w:tmpl w:val="D2A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45EF4"/>
    <w:multiLevelType w:val="multilevel"/>
    <w:tmpl w:val="F13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C0FF5"/>
    <w:multiLevelType w:val="multilevel"/>
    <w:tmpl w:val="B7D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67F05"/>
    <w:multiLevelType w:val="multilevel"/>
    <w:tmpl w:val="826E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93762">
    <w:abstractNumId w:val="1"/>
  </w:num>
  <w:num w:numId="2" w16cid:durableId="1941067026">
    <w:abstractNumId w:val="2"/>
  </w:num>
  <w:num w:numId="3" w16cid:durableId="933586043">
    <w:abstractNumId w:val="3"/>
  </w:num>
  <w:num w:numId="4" w16cid:durableId="55708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70"/>
    <w:rsid w:val="001D4820"/>
    <w:rsid w:val="00363470"/>
    <w:rsid w:val="003E5CA4"/>
    <w:rsid w:val="00AA0075"/>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0F9DEF"/>
  <w15:chartTrackingRefBased/>
  <w15:docId w15:val="{3BDC8989-069B-47D8-822D-8B860599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470"/>
    <w:rPr>
      <w:rFonts w:eastAsiaTheme="majorEastAsia" w:cstheme="majorBidi"/>
      <w:color w:val="272727" w:themeColor="text1" w:themeTint="D8"/>
    </w:rPr>
  </w:style>
  <w:style w:type="paragraph" w:styleId="Title">
    <w:name w:val="Title"/>
    <w:basedOn w:val="Normal"/>
    <w:next w:val="Normal"/>
    <w:link w:val="TitleChar"/>
    <w:uiPriority w:val="10"/>
    <w:qFormat/>
    <w:rsid w:val="0036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470"/>
    <w:pPr>
      <w:spacing w:before="160"/>
      <w:jc w:val="center"/>
    </w:pPr>
    <w:rPr>
      <w:i/>
      <w:iCs/>
      <w:color w:val="404040" w:themeColor="text1" w:themeTint="BF"/>
    </w:rPr>
  </w:style>
  <w:style w:type="character" w:customStyle="1" w:styleId="QuoteChar">
    <w:name w:val="Quote Char"/>
    <w:basedOn w:val="DefaultParagraphFont"/>
    <w:link w:val="Quote"/>
    <w:uiPriority w:val="29"/>
    <w:rsid w:val="00363470"/>
    <w:rPr>
      <w:i/>
      <w:iCs/>
      <w:color w:val="404040" w:themeColor="text1" w:themeTint="BF"/>
    </w:rPr>
  </w:style>
  <w:style w:type="paragraph" w:styleId="ListParagraph">
    <w:name w:val="List Paragraph"/>
    <w:basedOn w:val="Normal"/>
    <w:uiPriority w:val="34"/>
    <w:qFormat/>
    <w:rsid w:val="00363470"/>
    <w:pPr>
      <w:ind w:left="720"/>
      <w:contextualSpacing/>
    </w:pPr>
  </w:style>
  <w:style w:type="character" w:styleId="IntenseEmphasis">
    <w:name w:val="Intense Emphasis"/>
    <w:basedOn w:val="DefaultParagraphFont"/>
    <w:uiPriority w:val="21"/>
    <w:qFormat/>
    <w:rsid w:val="00363470"/>
    <w:rPr>
      <w:i/>
      <w:iCs/>
      <w:color w:val="0F4761" w:themeColor="accent1" w:themeShade="BF"/>
    </w:rPr>
  </w:style>
  <w:style w:type="paragraph" w:styleId="IntenseQuote">
    <w:name w:val="Intense Quote"/>
    <w:basedOn w:val="Normal"/>
    <w:next w:val="Normal"/>
    <w:link w:val="IntenseQuoteChar"/>
    <w:uiPriority w:val="30"/>
    <w:qFormat/>
    <w:rsid w:val="00363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470"/>
    <w:rPr>
      <w:i/>
      <w:iCs/>
      <w:color w:val="0F4761" w:themeColor="accent1" w:themeShade="BF"/>
    </w:rPr>
  </w:style>
  <w:style w:type="character" w:styleId="IntenseReference">
    <w:name w:val="Intense Reference"/>
    <w:basedOn w:val="DefaultParagraphFont"/>
    <w:uiPriority w:val="32"/>
    <w:qFormat/>
    <w:rsid w:val="00363470"/>
    <w:rPr>
      <w:b/>
      <w:bCs/>
      <w:smallCaps/>
      <w:color w:val="0F4761" w:themeColor="accent1" w:themeShade="BF"/>
      <w:spacing w:val="5"/>
    </w:rPr>
  </w:style>
  <w:style w:type="character" w:styleId="Hyperlink">
    <w:name w:val="Hyperlink"/>
    <w:basedOn w:val="DefaultParagraphFont"/>
    <w:uiPriority w:val="99"/>
    <w:unhideWhenUsed/>
    <w:rsid w:val="00363470"/>
    <w:rPr>
      <w:color w:val="467886" w:themeColor="hyperlink"/>
      <w:u w:val="single"/>
    </w:rPr>
  </w:style>
  <w:style w:type="character" w:styleId="UnresolvedMention">
    <w:name w:val="Unresolved Mention"/>
    <w:basedOn w:val="DefaultParagraphFont"/>
    <w:uiPriority w:val="99"/>
    <w:semiHidden/>
    <w:unhideWhenUsed/>
    <w:rsid w:val="00363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0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EE216-96A6-43EA-9D7E-069E2B872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788</Words>
  <Characters>5356</Characters>
  <Application>Microsoft Office Word</Application>
  <DocSecurity>0</DocSecurity>
  <Lines>111</Lines>
  <Paragraphs>69</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2025-07-29T13:20:00Z</dcterms:created>
  <dcterms:modified xsi:type="dcterms:W3CDTF">2025-07-29T13:24:00Z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c12be414-9739-481a-b959-9f7a661f04d4</vt:lpwstr>
  </property>
</Properties>
</file>