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216970" wp14:paraId="096B4143" wp14:textId="7BB00C40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CONFIDENTIAL CANDIDATE</w:t>
      </w:r>
      <w:r>
        <w:br/>
      </w:r>
    </w:p>
    <w:p xmlns:wp14="http://schemas.microsoft.com/office/word/2010/wordml" w:rsidP="6C216970" wp14:paraId="46D88BD3" wp14:textId="4A081D60">
      <w:pPr>
        <w:pBdr>
          <w:bottom w:val="single" w:color="FF000000" w:sz="4" w:space="4"/>
        </w:pBd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SUMMARY</w:t>
      </w:r>
    </w:p>
    <w:p xmlns:wp14="http://schemas.microsoft.com/office/word/2010/wordml" w:rsidP="6C216970" wp14:paraId="4F675A9E" wp14:textId="73ABC6FB">
      <w:pP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Accomplished biostatistics leader with 7+ years driving clinical trial design, statistical analysis, and regulatory submissions in oncology drug development. Proven track record supporting successful NDA filings and adaptive trial methodologies for mid-stage biotechnology companies. Expert in survival analysis, Phase 2-3 study oversight, and cross-functional collaboration with clinical operations, regulatory affairs, and data management teams. Seeking Director-level opportunity at $245K to accelerate oncology programs through statistical innovation and regulatory expertise.</w:t>
      </w:r>
    </w:p>
    <w:p xmlns:wp14="http://schemas.microsoft.com/office/word/2010/wordml" w:rsidP="6C216970" wp14:paraId="6DD5012E" wp14:textId="5ACFB0DC">
      <w:pPr>
        <w:pBdr>
          <w:bottom w:val="single" w:color="FF000000" w:sz="4" w:space="4"/>
        </w:pBd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EXPERIENCE</w:t>
      </w:r>
    </w:p>
    <w:p xmlns:wp14="http://schemas.microsoft.com/office/word/2010/wordml" w:rsidP="6C216970" wp14:paraId="37D2CF54" wp14:textId="012B05EF">
      <w:pP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Associate Director, Biostatistics</w:t>
      </w:r>
      <w:r>
        <w:br/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216970" w:rsidR="29692E2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Confidential Therapeutics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New York, NY | March 2021 – Present</w:t>
      </w:r>
    </w:p>
    <w:p xmlns:wp14="http://schemas.microsoft.com/office/word/2010/wordml" w:rsidP="6C216970" wp14:paraId="682E884E" wp14:textId="38DD95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Led statistical strategy and analysis for 2 pivotal Phase 3 oncology trials supporting NDA submission for rare hematologic malignancy, resulting in FDA approval in 18 months</w:t>
      </w:r>
    </w:p>
    <w:p xmlns:wp14="http://schemas.microsoft.com/office/word/2010/wordml" w:rsidP="6C216970" wp14:paraId="51C09275" wp14:textId="03EAC0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Designed and implemented adaptive Phase 2/3 seamless trial reducing time to pivotal data readout by 8 months</w:t>
      </w:r>
    </w:p>
    <w:p xmlns:wp14="http://schemas.microsoft.com/office/word/2010/wordml" w:rsidP="6C216970" wp14:paraId="4BA214D5" wp14:textId="5C3C7A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Authored 12+ Statistical Analysis Plans (SAPs) and contributed statistical sections to 8 regulatory submissions (IND, NDA modules)</w:t>
      </w:r>
    </w:p>
    <w:p xmlns:wp14="http://schemas.microsoft.com/office/word/2010/wordml" w:rsidP="6C216970" wp14:paraId="589BA89B" wp14:textId="6A43CE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Managed cross-functional biostatistics team of 4 statisticians and 2 SAS programmers supporting $400M+ oncology portfolio</w:t>
      </w:r>
    </w:p>
    <w:p xmlns:wp14="http://schemas.microsoft.com/office/word/2010/wordml" w:rsidP="6C216970" wp14:paraId="562CBBA1" wp14:textId="5CC7D6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Presented survival analysis findings to FDA during Type C meetings and End-of-Phase 2 discussions</w:t>
      </w:r>
    </w:p>
    <w:p xmlns:wp14="http://schemas.microsoft.com/office/word/2010/wordml" w:rsidP="6C216970" wp14:paraId="48A06F6E" wp14:textId="5F4445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Developed innovative Bayesian adaptive design for dose-finding study, reducing sample size by 30% while maintaining power</w:t>
      </w:r>
    </w:p>
    <w:p xmlns:wp14="http://schemas.microsoft.com/office/word/2010/wordml" w:rsidP="6C216970" wp14:paraId="46C4D64C" wp14:textId="7176EA6F">
      <w:pP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Biostatistician</w:t>
      </w:r>
      <w:r>
        <w:br/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216970" w:rsidR="29692E2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Confidential BioPharma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Jersey City, NJ | June 2018 – February 2021</w:t>
      </w:r>
    </w:p>
    <w:p xmlns:wp14="http://schemas.microsoft.com/office/word/2010/wordml" w:rsidP="6C216970" wp14:paraId="3B7A3E9E" wp14:textId="3A5577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Supported statistical design and analysis for 6 Phase 1/2 oncology trials in solid tumors and hematologic cancers</w:t>
      </w:r>
    </w:p>
    <w:p xmlns:wp14="http://schemas.microsoft.com/office/word/2010/wordml" w:rsidP="6C216970" wp14:paraId="1B291870" wp14:textId="3D27D0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Performed survival analyses (Kaplan-Meier, Cox proportional hazards) for progression-free survival and overall survival endpoints</w:t>
      </w:r>
    </w:p>
    <w:p xmlns:wp14="http://schemas.microsoft.com/office/word/2010/wordml" w:rsidP="6C216970" wp14:paraId="072F8051" wp14:textId="217459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Validated key statistical deliverables including TLFs, CSRs, and regulatory datasets (SDTM, ADaM)</w:t>
      </w:r>
    </w:p>
    <w:p xmlns:wp14="http://schemas.microsoft.com/office/word/2010/wordml" w:rsidP="6C216970" wp14:paraId="2F9AAB6C" wp14:textId="4EFFBD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Collaborated with CROs to ensure timely data cleaning, database lock, and statistical analysis deliverables</w:t>
      </w:r>
    </w:p>
    <w:p xmlns:wp14="http://schemas.microsoft.com/office/word/2010/wordml" w:rsidP="6C216970" wp14:paraId="3BAA08A9" wp14:textId="1B66AF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Mentored junior biostatisticians on advanced SAS programming and regulatory guidelines (ICH E9, E3)</w:t>
      </w:r>
    </w:p>
    <w:p xmlns:wp14="http://schemas.microsoft.com/office/word/2010/wordml" w:rsidP="6C216970" wp14:paraId="4BE66AC5" wp14:textId="32CA5EF1">
      <w:pPr>
        <w:pBdr>
          <w:bottom w:val="single" w:color="FF000000" w:sz="4" w:space="4"/>
        </w:pBd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</w:t>
      </w:r>
    </w:p>
    <w:p xmlns:wp14="http://schemas.microsoft.com/office/word/2010/wordml" w:rsidP="6C216970" wp14:paraId="517854A9" wp14:textId="26C17B01">
      <w:pP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PhD, Biostatistics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Confidential University, New York, NY | 2018</w:t>
      </w:r>
      <w:r>
        <w:br/>
      </w: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MS, Statistics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Confidential University, New Jersey | 2015</w:t>
      </w:r>
      <w:r>
        <w:br/>
      </w: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BS, Mathematics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Confidential University | 2013</w:t>
      </w:r>
    </w:p>
    <w:p xmlns:wp14="http://schemas.microsoft.com/office/word/2010/wordml" w:rsidP="6C216970" wp14:paraId="6FC79FE1" wp14:textId="06CA478F">
      <w:pPr>
        <w:pBdr>
          <w:bottom w:val="single" w:color="FF000000" w:sz="4" w:space="4"/>
        </w:pBd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SKILLS</w:t>
      </w:r>
    </w:p>
    <w:p xmlns:wp14="http://schemas.microsoft.com/office/word/2010/wordml" w:rsidP="6C216970" wp14:paraId="46D8D327" wp14:textId="28F935E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Statistical Software: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SAS (PROC LIFETEST, PHREG, MIXED, GLIMMIX), R (survival, ggplot2, shiny), NONMEM</w:t>
      </w:r>
    </w:p>
    <w:p xmlns:wp14="http://schemas.microsoft.com/office/word/2010/wordml" w:rsidP="6C216970" wp14:paraId="3F27188B" wp14:textId="1735BD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Regulatory Standards: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ICH E3, E9, CDISC (SDTM, ADaM), FDA guidance documents</w:t>
      </w:r>
    </w:p>
    <w:p xmlns:wp14="http://schemas.microsoft.com/office/word/2010/wordml" w:rsidP="6C216970" wp14:paraId="1B1EEE65" wp14:textId="002A40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Trial Design: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Adaptive designs, Bayesian methods, group sequential designs, survival analysis</w:t>
      </w:r>
    </w:p>
    <w:p xmlns:wp14="http://schemas.microsoft.com/office/word/2010/wordml" w:rsidP="6C216970" wp14:paraId="1E28955E" wp14:textId="697386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Oncology Expertise: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Hematologic malignancies, solid tumors, RECIST 1.1, iRECIST, NCI-CTCAE</w:t>
      </w:r>
    </w:p>
    <w:p xmlns:wp14="http://schemas.microsoft.com/office/word/2010/wordml" w:rsidP="6C216970" wp14:paraId="6DA2CC69" wp14:textId="0E4DC09C">
      <w:pPr>
        <w:pBdr>
          <w:bottom w:val="single" w:color="FF000000" w:sz="4" w:space="4"/>
        </w:pBdr>
        <w:spacing w:before="240" w:beforeAutospacing="off" w:after="240" w:afterAutospacing="off"/>
      </w:pPr>
      <w:r w:rsidRPr="6C216970" w:rsidR="29692E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SELECTED ACCOMPLISHMENTS</w:t>
      </w:r>
    </w:p>
    <w:p xmlns:wp14="http://schemas.microsoft.com/office/word/2010/wordml" w:rsidP="6C216970" wp14:paraId="08D71E8E" wp14:textId="4F03E5D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Recipient of "Excellence in Statistical Innovation" Award (2023)</w:t>
      </w:r>
    </w:p>
    <w:p xmlns:wp14="http://schemas.microsoft.com/office/word/2010/wordml" w:rsidP="6C216970" wp14:paraId="53BC2ED7" wp14:textId="600CE6A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Co-authored 8 peer-reviewed publications in </w:t>
      </w:r>
      <w:r w:rsidRPr="6C216970" w:rsidR="29692E2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Journal of Clinical Oncology</w:t>
      </w: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C216970" w:rsidR="29692E2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Statistics in Medicine</w:t>
      </w:r>
    </w:p>
    <w:p xmlns:wp14="http://schemas.microsoft.com/office/word/2010/wordml" w:rsidP="6C216970" wp14:paraId="5477BD08" wp14:textId="3632847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216970" w:rsidR="29692E25">
        <w:rPr>
          <w:rFonts w:ascii="Aptos" w:hAnsi="Aptos" w:eastAsia="Aptos" w:cs="Aptos"/>
          <w:noProof w:val="0"/>
          <w:sz w:val="24"/>
          <w:szCs w:val="24"/>
          <w:lang w:val="en-US"/>
        </w:rPr>
        <w:t>Invited speaker at American Statistical Association Biopharmaceutical Section Conference (2022)</w:t>
      </w:r>
    </w:p>
    <w:p xmlns:wp14="http://schemas.microsoft.com/office/word/2010/wordml" wp14:paraId="2C078E63" wp14:textId="43E4DB57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0d7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55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d6b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44f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5D2F1D"/>
    <w:rsid w:val="188EFC71"/>
    <w:rsid w:val="29692E25"/>
    <w:rsid w:val="2BFB36D7"/>
    <w:rsid w:val="465CF706"/>
    <w:rsid w:val="555D2F1D"/>
    <w:rsid w:val="6C21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2F1D"/>
  <w15:chartTrackingRefBased/>
  <w15:docId w15:val="{24C375E3-728C-4293-94B7-816CEB6758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C21697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C21697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afdce1bee848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2025-10-22T15:35:06.1348782Z</dcterms:created>
  <dcterms:modified xsi:type="dcterms:W3CDTF">2025-10-22T18:38:49.4965222Z</dcterms:modified>
  <dc:creator>Bryan Blair</dc:creator>
  <lastModifiedBy>Bryan Blair</lastModifiedBy>
</coreProperties>
</file>