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B3431" w14:textId="79D8E40F" w:rsidR="00F0420A" w:rsidRPr="00F0420A" w:rsidRDefault="00F0420A" w:rsidP="00F0420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CONFIDENTIAL </w:t>
      </w:r>
      <w:r w:rsidRPr="00F0420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CANDIDATE</w:t>
      </w:r>
    </w:p>
    <w:p w14:paraId="0BADDCB3" w14:textId="75672A35" w:rsidR="00F0420A" w:rsidRPr="00F0420A" w:rsidRDefault="00F0420A" w:rsidP="00F0420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Princeton, New Jersey</w:t>
      </w:r>
    </w:p>
    <w:p w14:paraId="27F8688A" w14:textId="77777777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7FCF4D3C" w14:textId="77777777" w:rsidR="00F0420A" w:rsidRPr="00F0420A" w:rsidRDefault="00F0420A" w:rsidP="00F04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Collaborative Medical Director with 8+ years of oncology clinical development expertise, currently based in New Jersey seeking opportunities around $320K</w:t>
      </w:r>
    </w:p>
    <w:p w14:paraId="4ED2E9D9" w14:textId="77777777" w:rsidR="00F0420A" w:rsidRPr="00F0420A" w:rsidRDefault="00F0420A" w:rsidP="00F04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Expert in Phase 1-3 medical monitoring, ADC clinical strategy, and regulatory submissions with proven track record in cross-functional team leadership</w:t>
      </w:r>
    </w:p>
    <w:p w14:paraId="0C621369" w14:textId="77777777" w:rsidR="00F0420A" w:rsidRPr="00F0420A" w:rsidRDefault="00F0420A" w:rsidP="00F0420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Strong background in immune-oncology combination protocols, safety monitoring, and investigator engagement with real can-do leadership approach</w:t>
      </w:r>
    </w:p>
    <w:p w14:paraId="298F5400" w14:textId="77777777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1BC7EC15" w14:textId="77777777" w:rsid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Therapeutics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Feb 2019 - Present </w:t>
      </w:r>
    </w:p>
    <w:p w14:paraId="7A9647F5" w14:textId="6C97EF65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Director, Clinical Development</w:t>
      </w:r>
    </w:p>
    <w:p w14:paraId="7253788A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Led comprehensive medical oversight for successful Phase 2 ADC readout in solid tumors, achieving primary endpoint with statistical significance while coordinating safety oversight across 180+ enrolled patients</w:t>
      </w:r>
    </w:p>
    <w:p w14:paraId="07442DC3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Managed diverse cross-functional study teams across 15+ clinical sites spanning North America and Europe, facilitating weekly coordination calls and ensuring seamless communication between clinical operations, data management, and regulatory teams</w:t>
      </w:r>
    </w:p>
    <w:p w14:paraId="5D9C4D68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Developed and executed comprehensive clinical development strategy for lead immune-oncology combination protocol resulting in FDA Fast Track designation, including design of innovative biomarker strategy and patient stratification approach</w:t>
      </w:r>
    </w:p>
    <w:p w14:paraId="50527821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Coordinated extensive safety monitoring activities for 3 concurrent oncology trials with zero protocol deviations, implementing real-time safety surveillance systems and conducting monthly safety review committee meetings</w:t>
      </w:r>
    </w:p>
    <w:p w14:paraId="06D772AB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Established and maintained strategic KOL relationships with 12 key investigators at top-tier cancer centers including Memorial Sloan Kettering, MD Anderson, and Johns Hopkins, facilitating protocol optimization and patient recruitment strategies</w:t>
      </w:r>
    </w:p>
    <w:p w14:paraId="1256B416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Authored and reviewed 8 critical regulatory submissions including IND amendments, safety updates, and clinical study reports, ensuring compliance with FDA guidance and international regulatory requirements</w:t>
      </w:r>
    </w:p>
    <w:p w14:paraId="234758AE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Mentored and developed 4 junior medical monitors and clinical associates in protocol development, medical monitoring best practices, and regulatory strategy, establishing comprehensive training programs that reduced onboarding time by 40%</w:t>
      </w:r>
    </w:p>
    <w:p w14:paraId="0321D6E4" w14:textId="77777777" w:rsidR="00F0420A" w:rsidRPr="00F0420A" w:rsidRDefault="00F0420A" w:rsidP="00F0420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Conducted comprehensive medical review of all serious adverse events and implemented risk mitigation strategies that improved patient safety profiles across all active studies</w:t>
      </w:r>
    </w:p>
    <w:p w14:paraId="3B28F6CD" w14:textId="77777777" w:rsid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Oncology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Jun 2016 - Jan 2019 </w:t>
      </w:r>
    </w:p>
    <w:p w14:paraId="2A1E38BB" w14:textId="77777777" w:rsid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Medical Monitor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Jan 2018 - Jan 2019 </w:t>
      </w:r>
    </w:p>
    <w:p w14:paraId="443DADD6" w14:textId="2D90E141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Monitor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Jun 2016 - Dec 2017</w:t>
      </w:r>
    </w:p>
    <w:p w14:paraId="0D42CFC0" w14:textId="77777777" w:rsidR="00F0420A" w:rsidRPr="00F0420A" w:rsidRDefault="00F0420A" w:rsidP="00F04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Conducted detailed medical monitoring for Phase 1/2 oncology trials in solid tumors and hematologic malignancies, overseeing patient safety across 8 concurrent studies with enrollment exceeding 450 patients</w:t>
      </w:r>
    </w:p>
    <w:p w14:paraId="5728BD88" w14:textId="77777777" w:rsidR="00F0420A" w:rsidRPr="00F0420A" w:rsidRDefault="00F0420A" w:rsidP="00F04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Reviewed and approved comprehensive clinical study reports for 6 early-phase studies, ensuring scientific accuracy and regulatory compliance while coordinating with biostatistics and clinical operations teams</w:t>
      </w:r>
    </w:p>
    <w:p w14:paraId="50FC00DE" w14:textId="77777777" w:rsidR="00F0420A" w:rsidRPr="00F0420A" w:rsidRDefault="00F0420A" w:rsidP="00F04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Collaborated extensively with </w:t>
      </w:r>
      <w:proofErr w:type="gramStart"/>
      <w:r w:rsidRPr="00F0420A">
        <w:rPr>
          <w:rFonts w:ascii="Times New Roman" w:eastAsia="Times New Roman" w:hAnsi="Times New Roman" w:cs="Times New Roman"/>
          <w:kern w:val="0"/>
          <w14:ligatures w14:val="none"/>
        </w:rPr>
        <w:t>biostatistics</w:t>
      </w:r>
      <w:proofErr w:type="gramEnd"/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team to design innovative adaptive trial protocols for dose escalation studies, implementing Bayesian approaches that reduced development timelines by 25%</w:t>
      </w:r>
    </w:p>
    <w:p w14:paraId="6EBA2527" w14:textId="77777777" w:rsidR="00F0420A" w:rsidRPr="00F0420A" w:rsidRDefault="00F0420A" w:rsidP="00F04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Implemented comprehensive risk evaluation and mitigation strategies (REMS) for novel targeted therapies, developing safety monitoring plans that were adopted as company-wide standards</w:t>
      </w:r>
    </w:p>
    <w:p w14:paraId="76304792" w14:textId="77777777" w:rsidR="00F0420A" w:rsidRPr="00F0420A" w:rsidRDefault="00F0420A" w:rsidP="00F04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Presented clinical data at 5 international oncology conferences including ASCO and ESMO, delivering oral presentations and poster sessions that enhanced company visibility and scientific credibility</w:t>
      </w:r>
    </w:p>
    <w:p w14:paraId="3536965D" w14:textId="77777777" w:rsidR="00F0420A" w:rsidRPr="00F0420A" w:rsidRDefault="00F0420A" w:rsidP="00F0420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Conducted regular investigator meetings and provided ongoing medical guidance to clinical sites, establishing training programs that improved protocol compliance rates by 30%</w:t>
      </w:r>
    </w:p>
    <w:p w14:paraId="1748937D" w14:textId="77777777" w:rsid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</w:t>
      </w: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Clinical Research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Aug 2015 - May 2016 </w:t>
      </w:r>
    </w:p>
    <w:p w14:paraId="0A333E09" w14:textId="3F28B22F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 Physician</w:t>
      </w:r>
    </w:p>
    <w:p w14:paraId="6ADFA759" w14:textId="77777777" w:rsidR="00F0420A" w:rsidRPr="00F0420A" w:rsidRDefault="00F0420A" w:rsidP="00F04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Provided comprehensive medical oversight for Phase 1 dose escalation studies in oncology, managing safety assessments for first-in-human trials across multiple therapeutic areas</w:t>
      </w:r>
    </w:p>
    <w:p w14:paraId="2123F77F" w14:textId="77777777" w:rsidR="00F0420A" w:rsidRPr="00F0420A" w:rsidRDefault="00F0420A" w:rsidP="00F04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Conducted detailed investigator meetings and site initiation visits for multi-center trials, developing standardized training materials that improved protocol adherence and data quality</w:t>
      </w:r>
    </w:p>
    <w:p w14:paraId="7BDA87D8" w14:textId="77777777" w:rsidR="00F0420A" w:rsidRPr="00F0420A" w:rsidRDefault="00F0420A" w:rsidP="00F0420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Reviewed and adjudicated adverse event reports and conducted thorough causality assessments, establishing safety databases that supported regulatory submissions for 3 investigational compounds</w:t>
      </w:r>
    </w:p>
    <w:p w14:paraId="099A58F7" w14:textId="77777777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0153BA00" w14:textId="77777777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Harvard Medical School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, 2012 Doctor of Medicine (MD)</w:t>
      </w:r>
    </w:p>
    <w:p w14:paraId="0413434F" w14:textId="77777777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Massachusetts Institute of Technology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>, 2008 Bachelor of Science in Biology, Magna Cum Laude</w:t>
      </w:r>
    </w:p>
    <w:p w14:paraId="7209CEBE" w14:textId="77777777" w:rsidR="00F0420A" w:rsidRPr="00F0420A" w:rsidRDefault="00F0420A" w:rsidP="00F042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0420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AND ACTIVITIES</w:t>
      </w:r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2023 </w:t>
      </w:r>
      <w:proofErr w:type="spellStart"/>
      <w:r w:rsidRPr="00F0420A">
        <w:rPr>
          <w:rFonts w:ascii="Times New Roman" w:eastAsia="Times New Roman" w:hAnsi="Times New Roman" w:cs="Times New Roman"/>
          <w:kern w:val="0"/>
          <w14:ligatures w14:val="none"/>
        </w:rPr>
        <w:t>BioDyne</w:t>
      </w:r>
      <w:proofErr w:type="spellEnd"/>
      <w:r w:rsidRPr="00F0420A">
        <w:rPr>
          <w:rFonts w:ascii="Times New Roman" w:eastAsia="Times New Roman" w:hAnsi="Times New Roman" w:cs="Times New Roman"/>
          <w:kern w:val="0"/>
          <w14:ligatures w14:val="none"/>
        </w:rPr>
        <w:t xml:space="preserve"> Therapeutics Clinical Excellence Award 2022 Speaker, "ADC Development Strategies," American Society of Clinical Oncology Annual Meeting 2021 FDA Breakthrough Therapy Designation - Lead Clinical Investigator</w:t>
      </w:r>
    </w:p>
    <w:p w14:paraId="5F031E59" w14:textId="77777777" w:rsidR="003E5CA4" w:rsidRDefault="003E5CA4"/>
    <w:sectPr w:rsidR="003E5CA4" w:rsidSect="00F0420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E317EA"/>
    <w:multiLevelType w:val="multilevel"/>
    <w:tmpl w:val="352C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8F5788"/>
    <w:multiLevelType w:val="multilevel"/>
    <w:tmpl w:val="9EBE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2A7DF1"/>
    <w:multiLevelType w:val="multilevel"/>
    <w:tmpl w:val="C5E0A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35348"/>
    <w:multiLevelType w:val="multilevel"/>
    <w:tmpl w:val="6C0ED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162733">
    <w:abstractNumId w:val="3"/>
  </w:num>
  <w:num w:numId="2" w16cid:durableId="866873015">
    <w:abstractNumId w:val="2"/>
  </w:num>
  <w:num w:numId="3" w16cid:durableId="513495890">
    <w:abstractNumId w:val="1"/>
  </w:num>
  <w:num w:numId="4" w16cid:durableId="692347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20A"/>
    <w:rsid w:val="001D4820"/>
    <w:rsid w:val="003E5CA4"/>
    <w:rsid w:val="00C86779"/>
    <w:rsid w:val="00CA2E6D"/>
    <w:rsid w:val="00F0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769EB7"/>
  <w15:chartTrackingRefBased/>
  <w15:docId w15:val="{B6368BE7-90B1-4FC9-A274-F70674271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42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42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42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42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42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42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42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42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42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42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42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42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42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42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42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42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42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42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42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42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42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42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42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42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42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42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42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42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42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84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590</Words>
  <Characters>4153</Characters>
  <Application>Microsoft Office Word</Application>
  <DocSecurity>0</DocSecurity>
  <Lines>65</Lines>
  <Paragraphs>39</Paragraphs>
  <ScaleCrop>false</ScaleCrop>
  <Company/>
  <LinksUpToDate>false</LinksUpToDate>
  <CharactersWithSpaces>4704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2025-08-06T20:35:00Z</dcterms:created>
  <dcterms:modified xsi:type="dcterms:W3CDTF">2025-08-06T20:40:00Z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0b811ab1-48f0-4edd-9c87-56fed0a154ed</vt:lpwstr>
  </property>
</Properties>
</file>