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D20E" w14:textId="3FDDFB33" w:rsidR="0089774B" w:rsidRPr="0089774B" w:rsidRDefault="0089774B" w:rsidP="008977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CANDIDATE</w:t>
      </w:r>
    </w:p>
    <w:p w14:paraId="6C0C3E7F" w14:textId="6FBEEFAF" w:rsidR="0089774B" w:rsidRPr="0089774B" w:rsidRDefault="0089774B" w:rsidP="008977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San Diego, CA</w:t>
      </w:r>
    </w:p>
    <w:p w14:paraId="2CC67F0E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56050BBC" w14:textId="77777777" w:rsidR="0089774B" w:rsidRPr="0089774B" w:rsidRDefault="0089774B" w:rsidP="0089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Board-certified endocrinologist and clinical research executive with 15+ years driving translational medicine and regulatory strategy across rare endocrine disorders</w:t>
      </w:r>
    </w:p>
    <w:p w14:paraId="1AA0085C" w14:textId="77777777" w:rsidR="0089774B" w:rsidRPr="0089774B" w:rsidRDefault="0089774B" w:rsidP="0089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Proven track record leading FDA submissions, Phase I-IV trial execution, and cross-functional team leadership in fast-paced biotech environments</w:t>
      </w:r>
    </w:p>
    <w:p w14:paraId="086D7BD4" w14:textId="77777777" w:rsidR="0089774B" w:rsidRPr="0089774B" w:rsidRDefault="0089774B" w:rsidP="0089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Collaborative leader known for bridging discovery research with clinical development to accelerate patient access to life-changing therapies</w:t>
      </w:r>
    </w:p>
    <w:p w14:paraId="6B3435A7" w14:textId="77777777" w:rsidR="0089774B" w:rsidRPr="0089774B" w:rsidRDefault="0089774B" w:rsidP="008977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Currently based </w:t>
      </w:r>
      <w:proofErr w:type="gramStart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>in West</w:t>
      </w:r>
      <w:proofErr w:type="gramEnd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Coast, open to relocation opportunities, salary expectations around $420K</w:t>
      </w:r>
    </w:p>
    <w:p w14:paraId="4CFB2601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4DAD71F1" w14:textId="38338E01" w:rsid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BioPharma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Jan 2019 - Present </w:t>
      </w:r>
    </w:p>
    <w:p w14:paraId="18B4674E" w14:textId="77777777" w:rsid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Vice President, Clinical Research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Jan 2022 - Present </w:t>
      </w:r>
    </w:p>
    <w:p w14:paraId="59EDC236" w14:textId="11F90152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Director, Clinical Development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Jan 2019 - Dec 2021</w:t>
      </w:r>
    </w:p>
    <w:p w14:paraId="11408742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Led successful FDA submission for novel rare metabolic disorder treatment, achieving breakthrough therapy designation and accelerated review timeline through strategic regulatory planning and comprehensive clinical data package development</w:t>
      </w:r>
    </w:p>
    <w:p w14:paraId="7391A931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Designed and executed Phase I-IV clinical development strategies across 5 endocrine disorder programs with combined portfolio value exceeding $800M, establishing target product profiles and clinical development plans that aligned with corporate goals and regulatory requirements</w:t>
      </w:r>
    </w:p>
    <w:p w14:paraId="3614C22D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Built and managed cross-functional teams of 25+ professionals spanning clinical operations, biostatistics, regulatory affairs, and medical writing, fostering collaborative relationships and ensuring seamless coordination throughout asset lifecycles</w:t>
      </w:r>
    </w:p>
    <w:p w14:paraId="5569F81C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Established KOL advisory boards and investigator networks across 15 countries, resulting in 40% faster patient enrollment compared to industry benchmarks while developing strong external relationships with research sites and patient advocacy groups</w:t>
      </w:r>
    </w:p>
    <w:p w14:paraId="5D603A1D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Authored 12+ regulatory documents including INDs, clinical study reports, and FDA meeting briefing packages, incorporating clinician perspectives and ensuring compliance with GCP and ICH guidelines</w:t>
      </w:r>
    </w:p>
    <w:p w14:paraId="4FA2529C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Implemented translational biomarker strategies that reduced Phase II trial timelines by 6 months, working closely with discovery teams to optimize patient selection and endpoint development</w:t>
      </w:r>
    </w:p>
    <w:p w14:paraId="21480FFA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Managed annual clinical budget of $45M while maintaining 98% on-time milestone delivery, balancing financial objectives with clinical research goals and ensuring effective resource allocation</w:t>
      </w:r>
    </w:p>
    <w:p w14:paraId="6499B379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Mentored 8 direct reports, with 75% receiving promotions within 2 years, demonstrating strong leadership capabilities and commitment to team development in fast-paced environments</w:t>
      </w:r>
    </w:p>
    <w:p w14:paraId="778717FF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Served as clinical subject matter expert in discussions with external experts and regulatory authorities, providing medical interpretation of trial data and leading clinical communication to upper management</w:t>
      </w:r>
    </w:p>
    <w:p w14:paraId="14B0992F" w14:textId="77777777" w:rsidR="0089774B" w:rsidRPr="0089774B" w:rsidRDefault="0089774B" w:rsidP="008977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Coordinated cross-functional collaborations with biostatistics, clinical operations, and pharmacovigilance departments to ensure </w:t>
      </w:r>
      <w:proofErr w:type="gramStart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>integrated</w:t>
      </w:r>
      <w:proofErr w:type="gramEnd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approach to clinical trial execution and medical monitoring</w:t>
      </w:r>
    </w:p>
    <w:p w14:paraId="55F16A2D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Nexus Therapeutics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Mar 2015 - Dec 2018 </w:t>
      </w: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Director, Translational Medicine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Mar 2017 - Dec 2018 </w:t>
      </w: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Manager, Clinical Research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Mar 2015 - Feb 2017</w:t>
      </w:r>
    </w:p>
    <w:p w14:paraId="298332D7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Designed first-in-human studies for 3 novel endocrine compounds, successfully advancing 2 programs to Phase II through innovative trial designs that accelerated delivery of high-quality proof-of-concept data</w:t>
      </w:r>
    </w:p>
    <w:p w14:paraId="29422A90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Led medical monitoring activities for 8 clinical trials across diabetes, obesity, and rare endocrine indications, providing ongoing data review, analysis, and interpretation to understand safety and efficacy profiles</w:t>
      </w:r>
    </w:p>
    <w:p w14:paraId="6A67A296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Collaborated with discovery teams to optimize target product profiles and clinical development strategies, serving as bridge between preclinical research and clinical application to support new drug candidate identification</w:t>
      </w:r>
    </w:p>
    <w:p w14:paraId="24D55140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Established biomarker qualification strategies that supported 2 successful regulatory interactions with FDA, demonstrating expertise in translational medicine approaches across Phase 0 to IV development</w:t>
      </w:r>
    </w:p>
    <w:p w14:paraId="269AC849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Published 6 peer-reviewed manuscripts on translational endpoints in endocrine clinical trials, contributing to scientific community knowledge and establishing thought leadership in the field</w:t>
      </w:r>
    </w:p>
    <w:p w14:paraId="1B026FAA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Authored and reviewed clinical protocols, informed consent documents, and investigator brochures in compliance with regulatory requirements and good clinical practice standards</w:t>
      </w:r>
    </w:p>
    <w:p w14:paraId="478289C0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Managed patient recruitment strategies and investigator feedback processes, presenting action plans for resolution of enrollment issues and ensuring trial timeline adherence</w:t>
      </w:r>
    </w:p>
    <w:p w14:paraId="75EB5F0B" w14:textId="77777777" w:rsidR="0089774B" w:rsidRPr="0089774B" w:rsidRDefault="0089774B" w:rsidP="008977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Developed relationships with key opinion leaders and clinical investigators to design trials that answered important medical questions while advancing therapeutic development goals</w:t>
      </w:r>
    </w:p>
    <w:p w14:paraId="61AA1018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Pinnacle Research Institute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Jun 2009 - Feb 2015 </w:t>
      </w: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Research Manager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Jun 2012 - Feb 2015 </w:t>
      </w:r>
      <w:r w:rsidRPr="008977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Research Associate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Jun 2009 - May 2012</w:t>
      </w:r>
    </w:p>
    <w:p w14:paraId="54386686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Managed Phase II-III trials in diabetes and metabolic disorders across 45 clinical sites, ensuring compliance with protocol requirements and maintaining high standards of data quality and patient safety</w:t>
      </w:r>
    </w:p>
    <w:p w14:paraId="12C1FB8C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Developed clinical protocols and coordinated regulatory submissions for 4 investigational programs, working closely with regulatory affairs teams to prepare comprehensive documentation packages</w:t>
      </w:r>
    </w:p>
    <w:p w14:paraId="36DBEDAC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Trained 20+ clinical site personnel on GCP compliance and study procedures, establishing standardized training programs that improved protocol adherence and reduced protocol deviations</w:t>
      </w:r>
    </w:p>
    <w:p w14:paraId="2E39A1B9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>Achieved</w:t>
      </w:r>
      <w:proofErr w:type="gramEnd"/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95% data quality scores across all managed studies through implementation of robust monitoring procedures and real-time data review processes</w:t>
      </w:r>
    </w:p>
    <w:p w14:paraId="73FDFF8F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Coordinated with clinical operations teams to optimize patient enrollment strategies and site performance, resulting in consistent achievement of recruitment targets and timeline milestones</w:t>
      </w:r>
    </w:p>
    <w:p w14:paraId="72420A7B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Conducted regular site visits and monitoring activities to ensure protocol compliance and data integrity, maintaining detailed documentation and implementing corrective action plans as needed</w:t>
      </w:r>
    </w:p>
    <w:p w14:paraId="6A99027F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Collaborated with biostatistics teams on data analysis planning and statistical methodology development, ensuring appropriate endpoints and analysis strategies for regulatory submissions</w:t>
      </w:r>
    </w:p>
    <w:p w14:paraId="0B01BF0C" w14:textId="77777777" w:rsidR="0089774B" w:rsidRPr="0089774B" w:rsidRDefault="0089774B" w:rsidP="008977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Supported preparation of clinical study reports and regulatory correspondence, contributing clinical perspectives to comprehensive development documentation</w:t>
      </w:r>
    </w:p>
    <w:p w14:paraId="5D0ADAF7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47F2AFF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Johns Hopkins University School of Medicine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, 2007 MD, Internal Medicine/Endocrinology</w:t>
      </w:r>
    </w:p>
    <w:p w14:paraId="1DA13661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>, 2003 BS in Biochemistry, Magna Cum Laude</w:t>
      </w:r>
    </w:p>
    <w:p w14:paraId="4CAFF47D" w14:textId="77777777" w:rsidR="0089774B" w:rsidRPr="0089774B" w:rsidRDefault="0089774B" w:rsidP="008977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77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89774B">
        <w:rPr>
          <w:rFonts w:ascii="Times New Roman" w:eastAsia="Times New Roman" w:hAnsi="Times New Roman" w:cs="Times New Roman"/>
          <w:kern w:val="0"/>
          <w14:ligatures w14:val="none"/>
        </w:rPr>
        <w:t xml:space="preserve"> 2023 Endocrine Society Clinical Research Excellence Award 2021 Speaker, American Diabetes Association Annual Meeting 2020 FDA-Industry Workshop Panelist, Rare Disease Drug Development</w:t>
      </w:r>
    </w:p>
    <w:p w14:paraId="13D3C91C" w14:textId="77777777" w:rsidR="003E5CA4" w:rsidRDefault="003E5CA4"/>
    <w:sectPr w:rsidR="003E5CA4" w:rsidSect="008977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1A32"/>
    <w:multiLevelType w:val="multilevel"/>
    <w:tmpl w:val="30FC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2B5"/>
    <w:multiLevelType w:val="multilevel"/>
    <w:tmpl w:val="26C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96B15"/>
    <w:multiLevelType w:val="multilevel"/>
    <w:tmpl w:val="C9F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D6E56"/>
    <w:multiLevelType w:val="multilevel"/>
    <w:tmpl w:val="2AC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1593">
    <w:abstractNumId w:val="2"/>
  </w:num>
  <w:num w:numId="2" w16cid:durableId="938025074">
    <w:abstractNumId w:val="1"/>
  </w:num>
  <w:num w:numId="3" w16cid:durableId="1557665619">
    <w:abstractNumId w:val="3"/>
  </w:num>
  <w:num w:numId="4" w16cid:durableId="166397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4B"/>
    <w:rsid w:val="001D4820"/>
    <w:rsid w:val="003E5CA4"/>
    <w:rsid w:val="004361F4"/>
    <w:rsid w:val="0089774B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B1458"/>
  <w15:chartTrackingRefBased/>
  <w15:docId w15:val="{19100ECC-BCF0-45A1-9296-2E559BFF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829</Words>
  <Characters>5857</Characters>
  <Application>Microsoft Office Word</Application>
  <DocSecurity>0</DocSecurity>
  <Lines>84</Lines>
  <Paragraphs>43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2025-08-05T21:03:00Z</dcterms:created>
  <dcterms:modified xsi:type="dcterms:W3CDTF">2025-08-05T21:09:00Z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563bc544-f911-41a9-9392-9a7e93bbb205</vt:lpwstr>
  </property>
</Properties>
</file>