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785CB" w14:textId="1811A965" w:rsidR="00750C98" w:rsidRPr="00750C98" w:rsidRDefault="00750C98" w:rsidP="00750C98">
      <w:pPr>
        <w:rPr>
          <w:b/>
          <w:bCs/>
        </w:rPr>
      </w:pPr>
      <w:r w:rsidRPr="00750C98">
        <w:rPr>
          <w:b/>
          <w:bCs/>
        </w:rPr>
        <w:t>CONFIDENTIAL</w:t>
      </w:r>
      <w:r>
        <w:rPr>
          <w:b/>
          <w:bCs/>
        </w:rPr>
        <w:t xml:space="preserve"> </w:t>
      </w:r>
      <w:r w:rsidRPr="00750C98">
        <w:rPr>
          <w:b/>
          <w:bCs/>
        </w:rPr>
        <w:t>CANDIDATE 1</w:t>
      </w:r>
    </w:p>
    <w:p w14:paraId="29C47F95" w14:textId="77777777" w:rsidR="00750C98" w:rsidRPr="00750C98" w:rsidRDefault="00750C98" w:rsidP="00750C98">
      <w:r w:rsidRPr="00750C98">
        <w:rPr>
          <w:b/>
          <w:bCs/>
        </w:rPr>
        <w:t>Senior Medical Director – Clinical Research (Oncology)</w:t>
      </w:r>
      <w:r w:rsidRPr="00750C98">
        <w:br/>
      </w:r>
      <w:r w:rsidRPr="00750C98">
        <w:rPr>
          <w:i/>
          <w:iCs/>
        </w:rPr>
        <w:t>San Diego, CA | Open to hybrid roles | Compensation target: ~$330K</w:t>
      </w:r>
    </w:p>
    <w:p w14:paraId="725F51DD" w14:textId="77777777" w:rsidR="00750C98" w:rsidRPr="00750C98" w:rsidRDefault="00750C98" w:rsidP="00750C98">
      <w:r w:rsidRPr="00750C98">
        <w:pict w14:anchorId="10665940">
          <v:rect id="_x0000_i1049" style="width:0;height:1.5pt" o:hralign="center" o:hrstd="t" o:hr="t" fillcolor="#a0a0a0" stroked="f"/>
        </w:pict>
      </w:r>
    </w:p>
    <w:p w14:paraId="4DD48A37" w14:textId="77777777" w:rsidR="00750C98" w:rsidRPr="00750C98" w:rsidRDefault="00750C98" w:rsidP="00750C98">
      <w:pPr>
        <w:rPr>
          <w:b/>
          <w:bCs/>
        </w:rPr>
      </w:pPr>
      <w:r w:rsidRPr="00750C98">
        <w:rPr>
          <w:b/>
          <w:bCs/>
        </w:rPr>
        <w:t>PROFESSIONAL SUMMARY</w:t>
      </w:r>
    </w:p>
    <w:p w14:paraId="6DC72E6E" w14:textId="77777777" w:rsidR="00750C98" w:rsidRPr="00750C98" w:rsidRDefault="00750C98" w:rsidP="00750C98">
      <w:r w:rsidRPr="00750C98">
        <w:t xml:space="preserve">Collaborative and data-driven senior clinical leader with over 15 years of experience designing and executing oncology trials across early and late-phase development. Deep expertise in translational research, global Phase 2/3 clinical trial strategy, and regulatory interactions with FDA and EMA. Recognized for converting complex datasets into strategic insights that shape clinical direction. </w:t>
      </w:r>
      <w:proofErr w:type="gramStart"/>
      <w:r w:rsidRPr="00750C98">
        <w:t>Known</w:t>
      </w:r>
      <w:proofErr w:type="gramEnd"/>
      <w:r w:rsidRPr="00750C98">
        <w:t xml:space="preserve"> as a strong mentor and science-first leader with a hands-on approach to clinical operations.</w:t>
      </w:r>
    </w:p>
    <w:p w14:paraId="0D4D129F" w14:textId="77777777" w:rsidR="00750C98" w:rsidRPr="00750C98" w:rsidRDefault="00750C98" w:rsidP="00750C98">
      <w:r w:rsidRPr="00750C98">
        <w:pict w14:anchorId="417AA3FF">
          <v:rect id="_x0000_i1050" style="width:0;height:1.5pt" o:hralign="center" o:hrstd="t" o:hr="t" fillcolor="#a0a0a0" stroked="f"/>
        </w:pict>
      </w:r>
    </w:p>
    <w:p w14:paraId="60D01D86" w14:textId="77777777" w:rsidR="00750C98" w:rsidRPr="00750C98" w:rsidRDefault="00750C98" w:rsidP="00750C98">
      <w:pPr>
        <w:rPr>
          <w:b/>
          <w:bCs/>
        </w:rPr>
      </w:pPr>
      <w:r w:rsidRPr="00750C98">
        <w:rPr>
          <w:b/>
          <w:bCs/>
        </w:rPr>
        <w:t>PROFESSIONAL EXPERIENCE</w:t>
      </w:r>
    </w:p>
    <w:p w14:paraId="2B098DA0" w14:textId="77777777" w:rsidR="00750C98" w:rsidRPr="00750C98" w:rsidRDefault="00750C98" w:rsidP="00750C98">
      <w:proofErr w:type="spellStart"/>
      <w:r w:rsidRPr="00750C98">
        <w:rPr>
          <w:b/>
          <w:bCs/>
        </w:rPr>
        <w:t>Virexion</w:t>
      </w:r>
      <w:proofErr w:type="spellEnd"/>
      <w:r w:rsidRPr="00750C98">
        <w:rPr>
          <w:b/>
          <w:bCs/>
        </w:rPr>
        <w:t xml:space="preserve"> Therapeutics</w:t>
      </w:r>
      <w:r w:rsidRPr="00750C98">
        <w:t xml:space="preserve"> – San Diego, CA</w:t>
      </w:r>
      <w:r w:rsidRPr="00750C98">
        <w:br/>
      </w:r>
      <w:r w:rsidRPr="00750C98">
        <w:rPr>
          <w:b/>
          <w:bCs/>
        </w:rPr>
        <w:t>Senior Medical Director, Clinical Development</w:t>
      </w:r>
      <w:r w:rsidRPr="00750C98">
        <w:br/>
      </w:r>
      <w:r w:rsidRPr="00750C98">
        <w:rPr>
          <w:i/>
          <w:iCs/>
        </w:rPr>
        <w:t>Feb 2022 – Present</w:t>
      </w:r>
    </w:p>
    <w:p w14:paraId="288AF4D7" w14:textId="77777777" w:rsidR="00750C98" w:rsidRPr="00750C98" w:rsidRDefault="00750C98" w:rsidP="00750C98">
      <w:pPr>
        <w:numPr>
          <w:ilvl w:val="0"/>
          <w:numId w:val="1"/>
        </w:numPr>
      </w:pPr>
      <w:r w:rsidRPr="00750C98">
        <w:t>Lead global strategy for endocrine-oncology pipeline, guiding three Phase 2 trials from protocol design through analysis</w:t>
      </w:r>
    </w:p>
    <w:p w14:paraId="75DF9B0B" w14:textId="77777777" w:rsidR="00750C98" w:rsidRPr="00750C98" w:rsidRDefault="00750C98" w:rsidP="00750C98">
      <w:pPr>
        <w:numPr>
          <w:ilvl w:val="0"/>
          <w:numId w:val="1"/>
        </w:numPr>
      </w:pPr>
      <w:r w:rsidRPr="00750C98">
        <w:t>Spearheaded regulatory briefing preparations, resulting in positive pre-IND FDA feedback</w:t>
      </w:r>
    </w:p>
    <w:p w14:paraId="1E4BE504" w14:textId="77777777" w:rsidR="00750C98" w:rsidRPr="00750C98" w:rsidRDefault="00750C98" w:rsidP="00750C98">
      <w:pPr>
        <w:numPr>
          <w:ilvl w:val="0"/>
          <w:numId w:val="1"/>
        </w:numPr>
      </w:pPr>
      <w:r w:rsidRPr="00750C98">
        <w:t>Mentored a team of 4 MDs and clinical scientists, fostering cross-functional collaboration with Biometrics and Clinical Ops</w:t>
      </w:r>
    </w:p>
    <w:p w14:paraId="609D9335" w14:textId="77777777" w:rsidR="00750C98" w:rsidRPr="00750C98" w:rsidRDefault="00750C98" w:rsidP="00750C98">
      <w:pPr>
        <w:numPr>
          <w:ilvl w:val="0"/>
          <w:numId w:val="1"/>
        </w:numPr>
      </w:pPr>
      <w:r w:rsidRPr="00750C98">
        <w:t>Integrated translational biomarker strategies into early oncology programs, enhancing patient stratification outcomes</w:t>
      </w:r>
    </w:p>
    <w:p w14:paraId="18254068" w14:textId="77777777" w:rsidR="00750C98" w:rsidRPr="00750C98" w:rsidRDefault="00750C98" w:rsidP="00750C98">
      <w:proofErr w:type="spellStart"/>
      <w:r w:rsidRPr="00750C98">
        <w:rPr>
          <w:b/>
          <w:bCs/>
        </w:rPr>
        <w:t>Genabio</w:t>
      </w:r>
      <w:proofErr w:type="spellEnd"/>
      <w:r w:rsidRPr="00750C98">
        <w:rPr>
          <w:b/>
          <w:bCs/>
        </w:rPr>
        <w:t xml:space="preserve"> Pharma</w:t>
      </w:r>
      <w:r w:rsidRPr="00750C98">
        <w:t xml:space="preserve"> – Irvine, CA</w:t>
      </w:r>
      <w:r w:rsidRPr="00750C98">
        <w:br/>
      </w:r>
      <w:r w:rsidRPr="00750C98">
        <w:rPr>
          <w:b/>
          <w:bCs/>
        </w:rPr>
        <w:t>Medical Director, Clinical Research – Oncology</w:t>
      </w:r>
      <w:r w:rsidRPr="00750C98">
        <w:br/>
      </w:r>
      <w:r w:rsidRPr="00750C98">
        <w:rPr>
          <w:i/>
          <w:iCs/>
        </w:rPr>
        <w:t>Aug 2017 – Jan 2022</w:t>
      </w:r>
    </w:p>
    <w:p w14:paraId="68249BB0" w14:textId="77777777" w:rsidR="00750C98" w:rsidRPr="00750C98" w:rsidRDefault="00750C98" w:rsidP="00750C98">
      <w:pPr>
        <w:numPr>
          <w:ilvl w:val="0"/>
          <w:numId w:val="2"/>
        </w:numPr>
      </w:pPr>
      <w:r w:rsidRPr="00750C98">
        <w:t>Designed and led multinational Phase 3 trial in neuroendocrine tumors with &gt;500 patients enrolled across 8 countries</w:t>
      </w:r>
    </w:p>
    <w:p w14:paraId="5F759AD5" w14:textId="77777777" w:rsidR="00750C98" w:rsidRPr="00750C98" w:rsidRDefault="00750C98" w:rsidP="00750C98">
      <w:pPr>
        <w:numPr>
          <w:ilvl w:val="0"/>
          <w:numId w:val="2"/>
        </w:numPr>
      </w:pPr>
      <w:r w:rsidRPr="00750C98">
        <w:t>Collaborated with external KOLs to refine target product profiles (TPPs) and align development strategy with unmet medical needs</w:t>
      </w:r>
    </w:p>
    <w:p w14:paraId="3DC1CCCC" w14:textId="77777777" w:rsidR="00750C98" w:rsidRPr="00750C98" w:rsidRDefault="00750C98" w:rsidP="00750C98">
      <w:pPr>
        <w:numPr>
          <w:ilvl w:val="0"/>
          <w:numId w:val="2"/>
        </w:numPr>
      </w:pPr>
      <w:r w:rsidRPr="00750C98">
        <w:lastRenderedPageBreak/>
        <w:t>Partnered with internal R&amp;D and Discovery units to bridge early-stage research into clinical planning</w:t>
      </w:r>
    </w:p>
    <w:p w14:paraId="4EDA8BC5" w14:textId="77777777" w:rsidR="00750C98" w:rsidRPr="00750C98" w:rsidRDefault="00750C98" w:rsidP="00750C98">
      <w:pPr>
        <w:numPr>
          <w:ilvl w:val="0"/>
          <w:numId w:val="2"/>
        </w:numPr>
      </w:pPr>
      <w:r w:rsidRPr="00750C98">
        <w:t>Drafted clinical sections of NDA submission and authored multiple peer-reviewed abstracts and posters</w:t>
      </w:r>
    </w:p>
    <w:p w14:paraId="3130E05B" w14:textId="77777777" w:rsidR="00750C98" w:rsidRPr="00750C98" w:rsidRDefault="00750C98" w:rsidP="00750C98">
      <w:proofErr w:type="spellStart"/>
      <w:r w:rsidRPr="00750C98">
        <w:rPr>
          <w:b/>
          <w:bCs/>
        </w:rPr>
        <w:t>Triaxis</w:t>
      </w:r>
      <w:proofErr w:type="spellEnd"/>
      <w:r w:rsidRPr="00750C98">
        <w:rPr>
          <w:b/>
          <w:bCs/>
        </w:rPr>
        <w:t xml:space="preserve"> Biologics</w:t>
      </w:r>
      <w:r w:rsidRPr="00750C98">
        <w:t xml:space="preserve"> – San Jose, CA</w:t>
      </w:r>
      <w:r w:rsidRPr="00750C98">
        <w:br/>
      </w:r>
      <w:r w:rsidRPr="00750C98">
        <w:rPr>
          <w:b/>
          <w:bCs/>
        </w:rPr>
        <w:t>Associate Medical Director, Clinical Programs</w:t>
      </w:r>
      <w:r w:rsidRPr="00750C98">
        <w:br/>
      </w:r>
      <w:r w:rsidRPr="00750C98">
        <w:rPr>
          <w:i/>
          <w:iCs/>
        </w:rPr>
        <w:t>Mar 2012 – Jul 2017</w:t>
      </w:r>
    </w:p>
    <w:p w14:paraId="3B1BCA17" w14:textId="77777777" w:rsidR="00750C98" w:rsidRPr="00750C98" w:rsidRDefault="00750C98" w:rsidP="00750C98">
      <w:pPr>
        <w:numPr>
          <w:ilvl w:val="0"/>
          <w:numId w:val="3"/>
        </w:numPr>
      </w:pPr>
      <w:r w:rsidRPr="00750C98">
        <w:t>Supported initiation of three oncology INDs including first-in-human solid tumor trial</w:t>
      </w:r>
    </w:p>
    <w:p w14:paraId="3424B5B0" w14:textId="77777777" w:rsidR="00750C98" w:rsidRPr="00750C98" w:rsidRDefault="00750C98" w:rsidP="00750C98">
      <w:pPr>
        <w:numPr>
          <w:ilvl w:val="0"/>
          <w:numId w:val="3"/>
        </w:numPr>
      </w:pPr>
      <w:r w:rsidRPr="00750C98">
        <w:t>Monitored safety signals in ongoing studies, writing over 100 SAE narratives and performing weekly trend analyses</w:t>
      </w:r>
    </w:p>
    <w:p w14:paraId="7F5AF8E6" w14:textId="77777777" w:rsidR="00750C98" w:rsidRPr="00750C98" w:rsidRDefault="00750C98" w:rsidP="00750C98">
      <w:pPr>
        <w:numPr>
          <w:ilvl w:val="0"/>
          <w:numId w:val="3"/>
        </w:numPr>
      </w:pPr>
      <w:r w:rsidRPr="00750C98">
        <w:t>Managed clinical vendor oversight and CRO alignment for global clinical operations</w:t>
      </w:r>
    </w:p>
    <w:p w14:paraId="600B9932" w14:textId="77777777" w:rsidR="00750C98" w:rsidRPr="00750C98" w:rsidRDefault="00750C98" w:rsidP="00750C98">
      <w:r w:rsidRPr="00750C98">
        <w:pict w14:anchorId="18F24CE0">
          <v:rect id="_x0000_i1051" style="width:0;height:1.5pt" o:hralign="center" o:hrstd="t" o:hr="t" fillcolor="#a0a0a0" stroked="f"/>
        </w:pict>
      </w:r>
    </w:p>
    <w:p w14:paraId="380106EE" w14:textId="77777777" w:rsidR="00750C98" w:rsidRPr="00750C98" w:rsidRDefault="00750C98" w:rsidP="00750C98">
      <w:pPr>
        <w:rPr>
          <w:b/>
          <w:bCs/>
        </w:rPr>
      </w:pPr>
      <w:r w:rsidRPr="00750C98">
        <w:rPr>
          <w:b/>
          <w:bCs/>
        </w:rPr>
        <w:t>EDUCATION</w:t>
      </w:r>
    </w:p>
    <w:p w14:paraId="1A73A44A" w14:textId="77777777" w:rsidR="00750C98" w:rsidRPr="00750C98" w:rsidRDefault="00750C98" w:rsidP="00750C98">
      <w:r w:rsidRPr="00750C98">
        <w:t>University of North Texas Health Science Center – Fort Worth, TX</w:t>
      </w:r>
      <w:r w:rsidRPr="00750C98">
        <w:br/>
      </w:r>
      <w:r w:rsidRPr="00750C98">
        <w:rPr>
          <w:b/>
          <w:bCs/>
        </w:rPr>
        <w:t>MD, Internal Medicine</w:t>
      </w:r>
      <w:r w:rsidRPr="00750C98">
        <w:br/>
      </w:r>
      <w:r w:rsidRPr="00750C98">
        <w:rPr>
          <w:i/>
          <w:iCs/>
        </w:rPr>
        <w:t>Class of 2006</w:t>
      </w:r>
    </w:p>
    <w:p w14:paraId="61727DD4" w14:textId="77777777" w:rsidR="00750C98" w:rsidRPr="00750C98" w:rsidRDefault="00750C98" w:rsidP="00750C98">
      <w:r w:rsidRPr="00750C98">
        <w:t>University of California, Davis</w:t>
      </w:r>
      <w:r w:rsidRPr="00750C98">
        <w:br/>
      </w:r>
      <w:r w:rsidRPr="00750C98">
        <w:rPr>
          <w:b/>
          <w:bCs/>
        </w:rPr>
        <w:t>BS, Biological Sciences – Summa Cum Laude</w:t>
      </w:r>
      <w:r w:rsidRPr="00750C98">
        <w:br/>
      </w:r>
      <w:r w:rsidRPr="00750C98">
        <w:rPr>
          <w:i/>
          <w:iCs/>
        </w:rPr>
        <w:t>Class of 2002</w:t>
      </w:r>
    </w:p>
    <w:p w14:paraId="00520AC8" w14:textId="77777777" w:rsidR="00750C98" w:rsidRPr="00750C98" w:rsidRDefault="00750C98" w:rsidP="00750C98">
      <w:r w:rsidRPr="00750C98">
        <w:pict w14:anchorId="227BDBAF">
          <v:rect id="_x0000_i1052" style="width:0;height:1.5pt" o:hralign="center" o:hrstd="t" o:hr="t" fillcolor="#a0a0a0" stroked="f"/>
        </w:pict>
      </w:r>
    </w:p>
    <w:p w14:paraId="6674492F" w14:textId="77777777" w:rsidR="00750C98" w:rsidRPr="00750C98" w:rsidRDefault="00750C98" w:rsidP="00750C98">
      <w:pPr>
        <w:rPr>
          <w:b/>
          <w:bCs/>
        </w:rPr>
      </w:pPr>
      <w:r w:rsidRPr="00750C98">
        <w:rPr>
          <w:b/>
          <w:bCs/>
        </w:rPr>
        <w:t>AWARDS &amp; ACTIVITIES</w:t>
      </w:r>
    </w:p>
    <w:p w14:paraId="16288890" w14:textId="77777777" w:rsidR="00750C98" w:rsidRPr="00750C98" w:rsidRDefault="00750C98" w:rsidP="00750C98">
      <w:r w:rsidRPr="00750C98">
        <w:t>2020 – Speaker, Precision Oncology Summit – "Optimizing Endocrine Trial Design"</w:t>
      </w:r>
      <w:r w:rsidRPr="00750C98">
        <w:br/>
        <w:t xml:space="preserve">2019 – Excellence in Clinical Leadership Award, </w:t>
      </w:r>
      <w:proofErr w:type="spellStart"/>
      <w:r w:rsidRPr="00750C98">
        <w:t>Genabio</w:t>
      </w:r>
      <w:proofErr w:type="spellEnd"/>
      <w:r w:rsidRPr="00750C98">
        <w:t xml:space="preserve"> Pharma</w:t>
      </w:r>
    </w:p>
    <w:p w14:paraId="0439F7F6" w14:textId="77777777" w:rsidR="007E7199" w:rsidRDefault="007E7199"/>
    <w:sectPr w:rsidR="007E7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114B"/>
    <w:multiLevelType w:val="multilevel"/>
    <w:tmpl w:val="34E2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5D4336"/>
    <w:multiLevelType w:val="multilevel"/>
    <w:tmpl w:val="5DA2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727EA8"/>
    <w:multiLevelType w:val="multilevel"/>
    <w:tmpl w:val="A454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058325">
    <w:abstractNumId w:val="2"/>
  </w:num>
  <w:num w:numId="2" w16cid:durableId="1150441255">
    <w:abstractNumId w:val="1"/>
  </w:num>
  <w:num w:numId="3" w16cid:durableId="1228033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C98"/>
    <w:rsid w:val="00750C98"/>
    <w:rsid w:val="007E7199"/>
    <w:rsid w:val="00C25AE1"/>
    <w:rsid w:val="00CA7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AAB334"/>
  <w15:chartTrackingRefBased/>
  <w15:docId w15:val="{16031A3D-F714-49BF-8917-EC714831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1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337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2025-04-30T12:45:00Z</dcterms:created>
  <dcterms:modified xsi:type="dcterms:W3CDTF">2025-04-30T12:48:00Z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3a95b84e-2894-4c1f-9fd5-da06859bf649</vt:lpwstr>
  </property>
</Properties>
</file>