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5C38" w14:textId="1CB0468C" w:rsidR="00E96015" w:rsidRPr="00E96015" w:rsidRDefault="00E96015" w:rsidP="00E960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CONFIDENTIAL CANDIDATE</w:t>
      </w:r>
      <w:r w:rsidRPr="00E9601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#2</w:t>
      </w:r>
    </w:p>
    <w:p w14:paraId="7D6C8ED5" w14:textId="77777777" w:rsidR="00E96015" w:rsidRPr="00E96015" w:rsidRDefault="00E96015" w:rsidP="00E96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pict w14:anchorId="3FA8C12F">
          <v:rect id="_x0000_i1025" style="width:0;height:1.5pt" o:hralign="center" o:hrstd="t" o:hr="t" fillcolor="#a0a0a0" stroked="f"/>
        </w:pict>
      </w:r>
    </w:p>
    <w:p w14:paraId="48B06DF4" w14:textId="77777777" w:rsidR="00E96015" w:rsidRPr="00E96015" w:rsidRDefault="00E96015" w:rsidP="00E96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3376FBB0" w14:textId="77777777" w:rsidR="00E96015" w:rsidRPr="00E96015" w:rsidRDefault="00E96015" w:rsidP="00E9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Clinical Development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with 14+ years leading </w:t>
      </w:r>
      <w:proofErr w:type="spellStart"/>
      <w:r w:rsidRPr="00E96015">
        <w:rPr>
          <w:rFonts w:ascii="Times New Roman" w:eastAsia="Times New Roman" w:hAnsi="Times New Roman" w:cs="Times New Roman"/>
          <w:kern w:val="0"/>
          <w14:ligatures w14:val="none"/>
        </w:rPr>
        <w:t>theranostic</w:t>
      </w:r>
      <w:proofErr w:type="spellEnd"/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radiopharmaceutical programs across imaging and therapy in hematologic and solid tumor oncology. Proven track record guiding three NDA filings to approval, with expertise spanning Phase 0 microdosing through Phase 3 pivotal studies. Strategic regulatory leader with deep FDA relationships. Boston-based, seeking on-site role. </w:t>
      </w: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Compensation expectations: $340K base.</w:t>
      </w:r>
    </w:p>
    <w:p w14:paraId="76A264CD" w14:textId="77777777" w:rsidR="00E96015" w:rsidRPr="00E96015" w:rsidRDefault="00E96015" w:rsidP="00E96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pict w14:anchorId="48080057">
          <v:rect id="_x0000_i1026" style="width:0;height:1.5pt" o:hralign="center" o:hrstd="t" o:hr="t" fillcolor="#a0a0a0" stroked="f"/>
        </w:pict>
      </w:r>
    </w:p>
    <w:p w14:paraId="4F0212D2" w14:textId="77777777" w:rsidR="00E96015" w:rsidRPr="00E96015" w:rsidRDefault="00E96015" w:rsidP="00E96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COMPETENCIES</w:t>
      </w:r>
    </w:p>
    <w:p w14:paraId="1D98CFFE" w14:textId="77777777" w:rsidR="00E96015" w:rsidRPr="00E96015" w:rsidRDefault="00E96015" w:rsidP="00E96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6015">
        <w:rPr>
          <w:rFonts w:ascii="Times New Roman" w:eastAsia="Times New Roman" w:hAnsi="Times New Roman" w:cs="Times New Roman"/>
          <w:kern w:val="0"/>
          <w14:ligatures w14:val="none"/>
        </w:rPr>
        <w:t>Theranostic</w:t>
      </w:r>
      <w:proofErr w:type="spellEnd"/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Radiopharmaceutical Development</w:t>
      </w:r>
    </w:p>
    <w:p w14:paraId="0A70049D" w14:textId="77777777" w:rsidR="00E96015" w:rsidRPr="00E96015" w:rsidRDefault="00E96015" w:rsidP="00E96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Phase 0-3 Oncology Clinical Trials</w:t>
      </w:r>
    </w:p>
    <w:p w14:paraId="066DBD80" w14:textId="77777777" w:rsidR="00E96015" w:rsidRPr="00E96015" w:rsidRDefault="00E96015" w:rsidP="00E96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Nuclear Medicine Imaging Studies</w:t>
      </w:r>
    </w:p>
    <w:p w14:paraId="3B0B8F66" w14:textId="77777777" w:rsidR="00E96015" w:rsidRPr="00E96015" w:rsidRDefault="00E96015" w:rsidP="00E96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FDA Regulatory Strategy (CDER, Breakthrough Therapy, Fast Track)</w:t>
      </w:r>
    </w:p>
    <w:p w14:paraId="458902DD" w14:textId="77777777" w:rsidR="00E96015" w:rsidRPr="00E96015" w:rsidRDefault="00E96015" w:rsidP="00E96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NDA/BLA Preparation &amp; Submission</w:t>
      </w:r>
    </w:p>
    <w:p w14:paraId="343FA4B7" w14:textId="77777777" w:rsidR="00E96015" w:rsidRPr="00E96015" w:rsidRDefault="00E96015" w:rsidP="00E96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Medical Affairs &amp; Evidence Generation</w:t>
      </w:r>
    </w:p>
    <w:p w14:paraId="089EBE73" w14:textId="77777777" w:rsidR="00E96015" w:rsidRPr="00E96015" w:rsidRDefault="00E96015" w:rsidP="00E96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International Multi-Center Trial Management</w:t>
      </w:r>
    </w:p>
    <w:p w14:paraId="4CFCFD92" w14:textId="77777777" w:rsidR="00E96015" w:rsidRPr="00E96015" w:rsidRDefault="00E96015" w:rsidP="00E96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Budget Leadership ($15M+)</w:t>
      </w:r>
    </w:p>
    <w:p w14:paraId="2098A1EF" w14:textId="77777777" w:rsidR="00E96015" w:rsidRPr="00E96015" w:rsidRDefault="00E96015" w:rsidP="00E96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Cross-Functional Team Building</w:t>
      </w:r>
    </w:p>
    <w:p w14:paraId="1A8903C6" w14:textId="77777777" w:rsidR="00E96015" w:rsidRPr="00E96015" w:rsidRDefault="00E96015" w:rsidP="00E96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Clinical Pharmacology &amp; PK/PD Modeling</w:t>
      </w:r>
    </w:p>
    <w:p w14:paraId="15629461" w14:textId="77777777" w:rsidR="00E96015" w:rsidRPr="00E96015" w:rsidRDefault="00E96015" w:rsidP="00E96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pict w14:anchorId="7601E264">
          <v:rect id="_x0000_i1027" style="width:0;height:1.5pt" o:hralign="center" o:hrstd="t" o:hr="t" fillcolor="#a0a0a0" stroked="f"/>
        </w:pict>
      </w:r>
    </w:p>
    <w:p w14:paraId="01E311BA" w14:textId="77777777" w:rsidR="00E96015" w:rsidRPr="00E96015" w:rsidRDefault="00E96015" w:rsidP="00E96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7F2BC0CB" w14:textId="77777777" w:rsidR="00E96015" w:rsidRPr="00E96015" w:rsidRDefault="00E96015" w:rsidP="00E9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PHARMA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| Cambridge, MA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0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Director, Clinical Development – Oncology Radiopharmaceuticals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| 2017 – Present</w:t>
      </w:r>
    </w:p>
    <w:p w14:paraId="4C901CBD" w14:textId="77777777" w:rsidR="00E96015" w:rsidRPr="00E96015" w:rsidRDefault="00E96015" w:rsidP="00E9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Global pharmaceutical company with dedicated nuclear medicine division; $8B annual revenue.</w:t>
      </w:r>
    </w:p>
    <w:p w14:paraId="4FAB6C48" w14:textId="77777777" w:rsidR="00E96015" w:rsidRPr="00E96015" w:rsidRDefault="00E96015" w:rsidP="00E96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Lead clinical strategy for two late-stage </w:t>
      </w:r>
      <w:proofErr w:type="spellStart"/>
      <w:r w:rsidRPr="00E96015">
        <w:rPr>
          <w:rFonts w:ascii="Times New Roman" w:eastAsia="Times New Roman" w:hAnsi="Times New Roman" w:cs="Times New Roman"/>
          <w:kern w:val="0"/>
          <w14:ligatures w14:val="none"/>
        </w:rPr>
        <w:t>theranostic</w:t>
      </w:r>
      <w:proofErr w:type="spellEnd"/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programs: alpha-emitter for neuroendocrine tumors (Phase 3) and beta-emitter for bone metastases (Phase 2/3)</w:t>
      </w:r>
    </w:p>
    <w:p w14:paraId="7E65D607" w14:textId="77777777" w:rsidR="00E96015" w:rsidRPr="00E96015" w:rsidRDefault="00E96015" w:rsidP="00E96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Directed successful NDA filing and FDA approval (2022) for targeted radionuclide therapy in </w:t>
      </w:r>
      <w:proofErr w:type="spellStart"/>
      <w:r w:rsidRPr="00E96015">
        <w:rPr>
          <w:rFonts w:ascii="Times New Roman" w:eastAsia="Times New Roman" w:hAnsi="Times New Roman" w:cs="Times New Roman"/>
          <w:kern w:val="0"/>
          <w14:ligatures w14:val="none"/>
        </w:rPr>
        <w:t>gastroenteropancreatic</w:t>
      </w:r>
      <w:proofErr w:type="spellEnd"/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NETs; product achieved $420M first-year sales</w:t>
      </w:r>
    </w:p>
    <w:p w14:paraId="23D0BC83" w14:textId="77777777" w:rsidR="00E96015" w:rsidRPr="00E96015" w:rsidRDefault="00E96015" w:rsidP="00E96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Manage $18M annual clinical development budget across 6 active studies spanning 78 global sites (US, EU, Asia-Pacific)</w:t>
      </w:r>
    </w:p>
    <w:p w14:paraId="19DCABB5" w14:textId="77777777" w:rsidR="00E96015" w:rsidRPr="00E96015" w:rsidRDefault="00E96015" w:rsidP="00E96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Built and lead team of 14 clinical development professionals, including 3 medical directors, 2 clinical scientists, 4 clinical operations managers</w:t>
      </w:r>
    </w:p>
    <w:p w14:paraId="41B4087C" w14:textId="77777777" w:rsidR="00E96015" w:rsidRPr="00E96015" w:rsidRDefault="00E96015" w:rsidP="00E96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Architected FDA Breakthrough Therapy designation strategy, securing expedited review pathway that accelerated timeline by 18 months</w:t>
      </w:r>
    </w:p>
    <w:p w14:paraId="32B64CB2" w14:textId="77777777" w:rsidR="00E96015" w:rsidRPr="00E96015" w:rsidRDefault="00E96015" w:rsidP="00E96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Serve as primary medical liaison with FDA CDER Division of Medical Imaging, participating in 12+ regulatory meetings including Type B, Pre-NDA, and Advisory Committee prep</w:t>
      </w:r>
    </w:p>
    <w:p w14:paraId="16A925BA" w14:textId="77777777" w:rsidR="00E96015" w:rsidRPr="00E96015" w:rsidRDefault="00E96015" w:rsidP="00E96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Established innovative Phase 0 microdosing imaging program to rapidly assess target engagement, reducing Phase 1 timelines by 40%</w:t>
      </w:r>
    </w:p>
    <w:p w14:paraId="72191AF9" w14:textId="77777777" w:rsidR="00E96015" w:rsidRPr="00E96015" w:rsidRDefault="00E96015" w:rsidP="00E96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Directed central imaging charter with 3 academic PET centers, ensuring consistent quantitative imaging analyses across trials</w:t>
      </w:r>
    </w:p>
    <w:p w14:paraId="482CAA75" w14:textId="77777777" w:rsidR="00E96015" w:rsidRPr="00E96015" w:rsidRDefault="00E96015" w:rsidP="00E96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Authored 22 clinical study reports, 8 regulatory briefing documents, and clinical sections of 3 NDAs</w:t>
      </w:r>
    </w:p>
    <w:p w14:paraId="749428D6" w14:textId="77777777" w:rsidR="00E96015" w:rsidRPr="00E96015" w:rsidRDefault="00E96015" w:rsidP="00E96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Led 6 international KOL advisory boards annually, maintaining relationships with 40+ thought leaders across nuclear medicine, medical oncology, and radiation oncology</w:t>
      </w:r>
    </w:p>
    <w:p w14:paraId="72EF8DE1" w14:textId="77777777" w:rsidR="00E96015" w:rsidRPr="00E96015" w:rsidRDefault="00E96015" w:rsidP="00E9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BIOPHARMA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| Lexington, MA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0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Director, Clinical Development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| 2013 – 2017</w:t>
      </w:r>
    </w:p>
    <w:p w14:paraId="6B22DF8E" w14:textId="77777777" w:rsidR="00E96015" w:rsidRPr="00E96015" w:rsidRDefault="00E96015" w:rsidP="00E9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Clinical-stage biotech developing next-generation SPECT and PET imaging agents (acquired by Confidential Pharma in 2017).</w:t>
      </w:r>
    </w:p>
    <w:p w14:paraId="33E73D4D" w14:textId="77777777" w:rsidR="00E96015" w:rsidRPr="00E96015" w:rsidRDefault="00E96015" w:rsidP="00E96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Led clinical development for diagnostic imaging radiopharmaceutical from Phase 1 through NDA approval (2016)</w:t>
      </w:r>
    </w:p>
    <w:p w14:paraId="49279068" w14:textId="77777777" w:rsidR="00E96015" w:rsidRPr="00E96015" w:rsidRDefault="00E96015" w:rsidP="00E96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Designed seamless Phase 2/3 adaptive trial design in collaboration with FDA, reducing overall development timeline by 12 months</w:t>
      </w:r>
    </w:p>
    <w:p w14:paraId="0DDBD308" w14:textId="77777777" w:rsidR="00E96015" w:rsidRPr="00E96015" w:rsidRDefault="00E96015" w:rsidP="00E96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Managed 32-site international trial across US, Canada, and Europe with enrollment of 487 patients</w:t>
      </w:r>
    </w:p>
    <w:p w14:paraId="453B86F0" w14:textId="77777777" w:rsidR="00E96015" w:rsidRPr="00E96015" w:rsidRDefault="00E96015" w:rsidP="00E96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Oversaw $8M clinical budget and CRO vendor management, implementing performance-based metrics that improved data quality scores by 35%</w:t>
      </w:r>
    </w:p>
    <w:p w14:paraId="17B48566" w14:textId="77777777" w:rsidR="00E96015" w:rsidRPr="00E96015" w:rsidRDefault="00E96015" w:rsidP="00E96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Coordinated with manufacturing and CMC teams to resolve manufacturing scale-up challenges that threatened clinical supply</w:t>
      </w:r>
    </w:p>
    <w:p w14:paraId="036E563A" w14:textId="77777777" w:rsidR="00E96015" w:rsidRPr="00E96015" w:rsidRDefault="00E96015" w:rsidP="00E96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Presented pivotal trial results at SNMMI Annual Meeting (plenary session) and published in </w:t>
      </w:r>
      <w:r w:rsidRPr="00E960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Nuclear Medicine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(Impact Factor: 9.1)</w:t>
      </w:r>
    </w:p>
    <w:p w14:paraId="3AEE9D14" w14:textId="77777777" w:rsidR="00E96015" w:rsidRPr="00E96015" w:rsidRDefault="00E96015" w:rsidP="00E9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CRO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| Boston, MA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0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Medical Director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| 2011 – 2013</w:t>
      </w:r>
    </w:p>
    <w:p w14:paraId="6F0CCFF8" w14:textId="77777777" w:rsidR="00E96015" w:rsidRPr="00E96015" w:rsidRDefault="00E96015" w:rsidP="00E9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Mid-size CRO </w:t>
      </w:r>
      <w:proofErr w:type="gramStart"/>
      <w:r w:rsidRPr="00E96015">
        <w:rPr>
          <w:rFonts w:ascii="Times New Roman" w:eastAsia="Times New Roman" w:hAnsi="Times New Roman" w:cs="Times New Roman"/>
          <w:kern w:val="0"/>
          <w14:ligatures w14:val="none"/>
        </w:rPr>
        <w:t>supporting</w:t>
      </w:r>
      <w:proofErr w:type="gramEnd"/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biotech and </w:t>
      </w:r>
      <w:proofErr w:type="gramStart"/>
      <w:r w:rsidRPr="00E96015">
        <w:rPr>
          <w:rFonts w:ascii="Times New Roman" w:eastAsia="Times New Roman" w:hAnsi="Times New Roman" w:cs="Times New Roman"/>
          <w:kern w:val="0"/>
          <w14:ligatures w14:val="none"/>
        </w:rPr>
        <w:t>pharma clients</w:t>
      </w:r>
      <w:proofErr w:type="gramEnd"/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in oncology and neurology.</w:t>
      </w:r>
    </w:p>
    <w:p w14:paraId="599356C7" w14:textId="77777777" w:rsidR="00E96015" w:rsidRPr="00E96015" w:rsidRDefault="00E96015" w:rsidP="00E96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Provided medical monitoring and safety oversight for 8 concurrent oncology trials across Phase 1-3</w:t>
      </w:r>
    </w:p>
    <w:p w14:paraId="0474E989" w14:textId="77777777" w:rsidR="00E96015" w:rsidRPr="00E96015" w:rsidRDefault="00E96015" w:rsidP="00E96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Conducted investigator site visits and training on GCP, protocol compliance, and AE reporting</w:t>
      </w:r>
    </w:p>
    <w:p w14:paraId="142FED10" w14:textId="77777777" w:rsidR="00E96015" w:rsidRPr="00E96015" w:rsidRDefault="00E96015" w:rsidP="00E96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Reviewed and adjudicated 200+ adverse events, preparing narratives for regulatory submissions</w:t>
      </w:r>
    </w:p>
    <w:p w14:paraId="0DA62C72" w14:textId="77777777" w:rsidR="00E96015" w:rsidRPr="00E96015" w:rsidRDefault="00E96015" w:rsidP="00E96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Contributed to protocol development, informed consent documents, and clinical evaluation plans</w:t>
      </w:r>
    </w:p>
    <w:p w14:paraId="3B03DCA5" w14:textId="77777777" w:rsidR="00E96015" w:rsidRPr="00E96015" w:rsidRDefault="00E96015" w:rsidP="00E96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pict w14:anchorId="41571FE6">
          <v:rect id="_x0000_i1028" style="width:0;height:1.5pt" o:hralign="center" o:hrstd="t" o:hr="t" fillcolor="#a0a0a0" stroked="f"/>
        </w:pict>
      </w:r>
    </w:p>
    <w:p w14:paraId="1E346782" w14:textId="77777777" w:rsidR="00E96015" w:rsidRPr="00E96015" w:rsidRDefault="00E96015" w:rsidP="00E96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 &amp; CREDENTIALS</w:t>
      </w:r>
    </w:p>
    <w:p w14:paraId="5B73973A" w14:textId="77777777" w:rsidR="00E96015" w:rsidRPr="00E96015" w:rsidRDefault="00E96015" w:rsidP="00E9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MD, MBA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| Harvard Medical School &amp; Harvard Business School (Joint Degree Program) | Boston, MA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Residency, Internal Medicine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| Brigham and Women's Hospital | Boston, MA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Fellowship, Hematology-Oncology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| Dana-Farber Cancer Institute | Boston, MA</w:t>
      </w:r>
    </w:p>
    <w:p w14:paraId="7C7D8454" w14:textId="77777777" w:rsidR="00E96015" w:rsidRPr="00E96015" w:rsidRDefault="00E96015" w:rsidP="00E9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Board Certified: Internal Medicine, Medical Oncology</w:t>
      </w:r>
    </w:p>
    <w:p w14:paraId="764A78CF" w14:textId="77777777" w:rsidR="00E96015" w:rsidRPr="00E96015" w:rsidRDefault="00E96015" w:rsidP="00E96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pict w14:anchorId="466F80EA">
          <v:rect id="_x0000_i1029" style="width:0;height:1.5pt" o:hralign="center" o:hrstd="t" o:hr="t" fillcolor="#a0a0a0" stroked="f"/>
        </w:pict>
      </w:r>
    </w:p>
    <w:p w14:paraId="2209856D" w14:textId="77777777" w:rsidR="00E96015" w:rsidRPr="00E96015" w:rsidRDefault="00E96015" w:rsidP="00E96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PUBLICATIONS &amp; LEADERSHIP</w:t>
      </w:r>
    </w:p>
    <w:p w14:paraId="6250738C" w14:textId="77777777" w:rsidR="00E96015" w:rsidRPr="00E96015" w:rsidRDefault="00E96015" w:rsidP="00E96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First/senior author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: 14 peer-reviewed publications in top-tier journals (</w:t>
      </w:r>
      <w:r w:rsidRPr="00E960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NEJM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960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JCO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960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J </w:t>
      </w:r>
      <w:proofErr w:type="spellStart"/>
      <w:r w:rsidRPr="00E960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Nucl</w:t>
      </w:r>
      <w:proofErr w:type="spellEnd"/>
      <w:r w:rsidRPr="00E960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Med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960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Lancet Oncology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6DB09A" w14:textId="77777777" w:rsidR="00E96015" w:rsidRPr="00E96015" w:rsidRDefault="00E96015" w:rsidP="00E96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Patent holder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: 2 issued patents related to radiopharmaceutical imaging protocols</w:t>
      </w:r>
    </w:p>
    <w:p w14:paraId="621CEF9E" w14:textId="77777777" w:rsidR="00E96015" w:rsidRPr="00E96015" w:rsidRDefault="00E96015" w:rsidP="00E96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Invited speaker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: 20+ presentations at international conferences (ASCO, ESMO, SNMMI, AACR)</w:t>
      </w:r>
    </w:p>
    <w:p w14:paraId="0B215AEA" w14:textId="77777777" w:rsidR="00E96015" w:rsidRPr="00E96015" w:rsidRDefault="00E96015" w:rsidP="00E96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Editorial board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960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Nuclear Medicine Therapy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(2019-Present)</w:t>
      </w:r>
    </w:p>
    <w:p w14:paraId="19A986AC" w14:textId="77777777" w:rsidR="00E96015" w:rsidRPr="00E96015" w:rsidRDefault="00E96015" w:rsidP="00E96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FDA Advisory Committee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: Served as temporary voting member for Medical Imaging Drugs Advisory Committee (MIDAC) 2021</w:t>
      </w:r>
    </w:p>
    <w:p w14:paraId="17A028CA" w14:textId="77777777" w:rsidR="00E96015" w:rsidRPr="00E96015" w:rsidRDefault="00E96015" w:rsidP="00E96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pict w14:anchorId="3EB159FD">
          <v:rect id="_x0000_i1030" style="width:0;height:1.5pt" o:hralign="center" o:hrstd="t" o:hr="t" fillcolor="#a0a0a0" stroked="f"/>
        </w:pict>
      </w:r>
    </w:p>
    <w:p w14:paraId="7649789D" w14:textId="77777777" w:rsidR="00E96015" w:rsidRPr="00E96015" w:rsidRDefault="00E96015" w:rsidP="00E96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AWARDS &amp; RECOGNITION</w:t>
      </w:r>
    </w:p>
    <w:p w14:paraId="7BA517D1" w14:textId="77777777" w:rsidR="00E96015" w:rsidRPr="00E96015" w:rsidRDefault="00E96015" w:rsidP="00E960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SNMMI Investigator of the Year Award (2020)</w:t>
      </w:r>
    </w:p>
    <w:p w14:paraId="078FA5A4" w14:textId="77777777" w:rsidR="00E96015" w:rsidRPr="00E96015" w:rsidRDefault="00E96015" w:rsidP="00E960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FDA Commissioner's Special Citation for contributions to radiopharmaceutical guidance development (2019)</w:t>
      </w:r>
    </w:p>
    <w:p w14:paraId="2CD229AB" w14:textId="77777777" w:rsidR="00E96015" w:rsidRPr="00E96015" w:rsidRDefault="00E96015" w:rsidP="00E960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Top 40 Under 40 in Biotech, </w:t>
      </w:r>
      <w:r w:rsidRPr="00E960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Boston Business Journal</w:t>
      </w:r>
      <w:r w:rsidRPr="00E96015">
        <w:rPr>
          <w:rFonts w:ascii="Times New Roman" w:eastAsia="Times New Roman" w:hAnsi="Times New Roman" w:cs="Times New Roman"/>
          <w:kern w:val="0"/>
          <w14:ligatures w14:val="none"/>
        </w:rPr>
        <w:t xml:space="preserve"> (2018)</w:t>
      </w:r>
    </w:p>
    <w:p w14:paraId="15955B97" w14:textId="77777777" w:rsidR="00E96015" w:rsidRPr="00E96015" w:rsidRDefault="00E96015" w:rsidP="00E960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pict w14:anchorId="34D6159A">
          <v:rect id="_x0000_i1031" style="width:0;height:1.5pt" o:hralign="center" o:hrstd="t" o:hr="t" fillcolor="#a0a0a0" stroked="f"/>
        </w:pict>
      </w:r>
    </w:p>
    <w:p w14:paraId="1DE77ADC" w14:textId="77777777" w:rsidR="00E96015" w:rsidRPr="00E96015" w:rsidRDefault="00E96015" w:rsidP="00E96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AFFILIATIONS</w:t>
      </w:r>
    </w:p>
    <w:p w14:paraId="54611CF1" w14:textId="77777777" w:rsidR="00E96015" w:rsidRPr="00E96015" w:rsidRDefault="00E96015" w:rsidP="00E960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American Society of Clinical Oncology (ASCO)</w:t>
      </w:r>
    </w:p>
    <w:p w14:paraId="2CA02D48" w14:textId="77777777" w:rsidR="00E96015" w:rsidRPr="00E96015" w:rsidRDefault="00E96015" w:rsidP="00E960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Society of Nuclear Medicine &amp; Molecular Imaging (SNMMI) - Board of Directors (2021-Present)</w:t>
      </w:r>
    </w:p>
    <w:p w14:paraId="17F5F3EF" w14:textId="77777777" w:rsidR="00E96015" w:rsidRPr="00E96015" w:rsidRDefault="00E96015" w:rsidP="00E960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Regulatory Affairs Professionals Society (RAPS)</w:t>
      </w:r>
    </w:p>
    <w:p w14:paraId="519BC3F5" w14:textId="77777777" w:rsidR="00E96015" w:rsidRPr="00E96015" w:rsidRDefault="00E96015" w:rsidP="00E960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015">
        <w:rPr>
          <w:rFonts w:ascii="Times New Roman" w:eastAsia="Times New Roman" w:hAnsi="Times New Roman" w:cs="Times New Roman"/>
          <w:kern w:val="0"/>
          <w14:ligatures w14:val="none"/>
        </w:rPr>
        <w:t>Drug Information Association (DIA)</w:t>
      </w:r>
    </w:p>
    <w:p w14:paraId="2AA0B9B8" w14:textId="77777777" w:rsidR="00F90CB3" w:rsidRDefault="00F90CB3"/>
    <w:sectPr w:rsidR="00F90CB3" w:rsidSect="001A4F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1CA3"/>
    <w:multiLevelType w:val="multilevel"/>
    <w:tmpl w:val="B0E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C7CF4"/>
    <w:multiLevelType w:val="multilevel"/>
    <w:tmpl w:val="F6C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56518"/>
    <w:multiLevelType w:val="multilevel"/>
    <w:tmpl w:val="26B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0E43"/>
    <w:multiLevelType w:val="multilevel"/>
    <w:tmpl w:val="966E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E2B5B"/>
    <w:multiLevelType w:val="multilevel"/>
    <w:tmpl w:val="E544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C3E61"/>
    <w:multiLevelType w:val="multilevel"/>
    <w:tmpl w:val="843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30380"/>
    <w:multiLevelType w:val="multilevel"/>
    <w:tmpl w:val="F33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497147">
    <w:abstractNumId w:val="4"/>
  </w:num>
  <w:num w:numId="2" w16cid:durableId="564805335">
    <w:abstractNumId w:val="2"/>
  </w:num>
  <w:num w:numId="3" w16cid:durableId="1484933492">
    <w:abstractNumId w:val="0"/>
  </w:num>
  <w:num w:numId="4" w16cid:durableId="1719016341">
    <w:abstractNumId w:val="3"/>
  </w:num>
  <w:num w:numId="5" w16cid:durableId="1734234469">
    <w:abstractNumId w:val="6"/>
  </w:num>
  <w:num w:numId="6" w16cid:durableId="1670908178">
    <w:abstractNumId w:val="5"/>
  </w:num>
  <w:num w:numId="7" w16cid:durableId="1194266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FAB"/>
    <w:rsid w:val="001A4FAB"/>
    <w:rsid w:val="00801453"/>
    <w:rsid w:val="00E54C9D"/>
    <w:rsid w:val="00E96015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8545"/>
  <w15:chartTrackingRefBased/>
  <w15:docId w15:val="{23150D80-5EFF-4DD7-93F3-45D14E6E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670</Words>
  <Characters>4642</Characters>
  <Application>Microsoft Office Word</Application>
  <DocSecurity>0</DocSecurity>
  <Lines>94</Lines>
  <Paragraphs>68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2025-10-13T21:44:00Z</dcterms:created>
  <dcterms:modified xsi:type="dcterms:W3CDTF">2025-10-13T21:46:00Z</dcterms:modified>
</cp:coreProperties>
</file>