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3090" w14:textId="77777777" w:rsidR="00D61CA0" w:rsidRPr="00D61CA0" w:rsidRDefault="00D61CA0" w:rsidP="00D61CA0">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D61CA0">
        <w:rPr>
          <w:rFonts w:ascii="Times New Roman" w:eastAsia="Times New Roman" w:hAnsi="Times New Roman" w:cs="Times New Roman"/>
          <w:b/>
          <w:bCs/>
          <w:kern w:val="36"/>
          <w:sz w:val="48"/>
          <w:szCs w:val="48"/>
          <w14:ligatures w14:val="none"/>
        </w:rPr>
        <w:t>CONFIDENTIAL CANDIDATE 2</w:t>
      </w:r>
    </w:p>
    <w:p w14:paraId="7AA8FA9F" w14:textId="77777777" w:rsidR="00D61CA0" w:rsidRPr="00D61CA0" w:rsidRDefault="00D61CA0" w:rsidP="00D61CA0">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D61CA0">
        <w:rPr>
          <w:rFonts w:ascii="Times New Roman" w:eastAsia="Times New Roman" w:hAnsi="Times New Roman" w:cs="Times New Roman"/>
          <w:b/>
          <w:bCs/>
          <w:kern w:val="0"/>
          <w:sz w:val="36"/>
          <w:szCs w:val="36"/>
          <w14:ligatures w14:val="none"/>
        </w:rPr>
        <w:t>Confidential Candidate 2</w:t>
      </w:r>
    </w:p>
    <w:p w14:paraId="3FA39EB2" w14:textId="7DF1BC35" w:rsidR="00D61CA0" w:rsidRPr="00D61CA0" w:rsidRDefault="00D61CA0" w:rsidP="00D61CA0">
      <w:pPr>
        <w:spacing w:before="100" w:beforeAutospacing="1" w:after="100" w:afterAutospacing="1" w:line="240" w:lineRule="auto"/>
        <w:jc w:val="center"/>
        <w:rPr>
          <w:rFonts w:ascii="Times New Roman" w:eastAsia="Times New Roman" w:hAnsi="Times New Roman" w:cs="Times New Roman"/>
          <w:kern w:val="0"/>
          <w14:ligatures w14:val="none"/>
        </w:rPr>
      </w:pPr>
      <w:r w:rsidRPr="00D61CA0">
        <w:rPr>
          <w:rFonts w:ascii="Times New Roman" w:eastAsia="Times New Roman" w:hAnsi="Times New Roman" w:cs="Times New Roman"/>
          <w:b/>
          <w:bCs/>
          <w:kern w:val="0"/>
          <w14:ligatures w14:val="none"/>
        </w:rPr>
        <w:t>San Diego, CA</w:t>
      </w:r>
    </w:p>
    <w:p w14:paraId="030BF31A" w14:textId="77777777" w:rsidR="00D61CA0" w:rsidRPr="00D61CA0" w:rsidRDefault="00D61CA0" w:rsidP="00D61C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CA0">
        <w:rPr>
          <w:rFonts w:ascii="Times New Roman" w:eastAsia="Times New Roman" w:hAnsi="Times New Roman" w:cs="Times New Roman"/>
          <w:b/>
          <w:bCs/>
          <w:kern w:val="0"/>
          <w:sz w:val="27"/>
          <w:szCs w:val="27"/>
          <w14:ligatures w14:val="none"/>
        </w:rPr>
        <w:t>PROFESSIONAL SUMMARY</w:t>
      </w:r>
    </w:p>
    <w:p w14:paraId="7C79D727" w14:textId="77777777" w:rsidR="00D61CA0" w:rsidRPr="00D61CA0" w:rsidRDefault="00D61CA0" w:rsidP="00D61CA0">
      <w:p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Strategic and accomplished Director of Biostatistics with 12+ years of expertise in hematology/oncology clinical development and regulatory submissions. Proven leader in building high-performing cross-functional teams and driving complex NDA submissions. Recognized for calm leadership under pressure and innovative protocol design in precision medicine. Based in San Diego area, available for hybrid work arrangements. Compensation expectations: $245K base.</w:t>
      </w:r>
    </w:p>
    <w:p w14:paraId="693FE18A" w14:textId="77777777" w:rsidR="00D61CA0" w:rsidRPr="00D61CA0" w:rsidRDefault="00D61CA0" w:rsidP="00D61C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CA0">
        <w:rPr>
          <w:rFonts w:ascii="Times New Roman" w:eastAsia="Times New Roman" w:hAnsi="Times New Roman" w:cs="Times New Roman"/>
          <w:b/>
          <w:bCs/>
          <w:kern w:val="0"/>
          <w:sz w:val="27"/>
          <w:szCs w:val="27"/>
          <w14:ligatures w14:val="none"/>
        </w:rPr>
        <w:t>PROFESSIONAL EXPERIENCE</w:t>
      </w:r>
    </w:p>
    <w:p w14:paraId="52BC4AF7" w14:textId="77777777" w:rsidR="00D61CA0" w:rsidRPr="00D61CA0" w:rsidRDefault="00D61CA0" w:rsidP="00D61CA0">
      <w:p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b/>
          <w:bCs/>
          <w:kern w:val="0"/>
          <w14:ligatures w14:val="none"/>
        </w:rPr>
        <w:t>Novus Pharmaceuticals</w:t>
      </w:r>
      <w:r w:rsidRPr="00D61CA0">
        <w:rPr>
          <w:rFonts w:ascii="Times New Roman" w:eastAsia="Times New Roman" w:hAnsi="Times New Roman" w:cs="Times New Roman"/>
          <w:kern w:val="0"/>
          <w14:ligatures w14:val="none"/>
        </w:rPr>
        <w:t xml:space="preserve"> (Big Pharma Oncology Division) </w:t>
      </w:r>
      <w:r w:rsidRPr="00D61CA0">
        <w:rPr>
          <w:rFonts w:ascii="Times New Roman" w:eastAsia="Times New Roman" w:hAnsi="Times New Roman" w:cs="Times New Roman"/>
          <w:b/>
          <w:bCs/>
          <w:kern w:val="0"/>
          <w14:ligatures w14:val="none"/>
        </w:rPr>
        <w:t>March 2019 - Present</w:t>
      </w:r>
      <w:r w:rsidRPr="00D61CA0">
        <w:rPr>
          <w:rFonts w:ascii="Times New Roman" w:eastAsia="Times New Roman" w:hAnsi="Times New Roman" w:cs="Times New Roman"/>
          <w:kern w:val="0"/>
          <w14:ligatures w14:val="none"/>
        </w:rPr>
        <w:br/>
      </w:r>
      <w:r w:rsidRPr="00D61CA0">
        <w:rPr>
          <w:rFonts w:ascii="Times New Roman" w:eastAsia="Times New Roman" w:hAnsi="Times New Roman" w:cs="Times New Roman"/>
          <w:i/>
          <w:iCs/>
          <w:kern w:val="0"/>
          <w14:ligatures w14:val="none"/>
        </w:rPr>
        <w:t>Director, Biostatistics - Hematology/Oncology</w:t>
      </w:r>
      <w:r w:rsidRPr="00D61CA0">
        <w:rPr>
          <w:rFonts w:ascii="Times New Roman" w:eastAsia="Times New Roman" w:hAnsi="Times New Roman" w:cs="Times New Roman"/>
          <w:kern w:val="0"/>
          <w14:ligatures w14:val="none"/>
        </w:rPr>
        <w:t xml:space="preserve"> </w:t>
      </w:r>
      <w:r w:rsidRPr="00D61CA0">
        <w:rPr>
          <w:rFonts w:ascii="Times New Roman" w:eastAsia="Times New Roman" w:hAnsi="Times New Roman" w:cs="Times New Roman"/>
          <w:b/>
          <w:bCs/>
          <w:kern w:val="0"/>
          <w14:ligatures w14:val="none"/>
        </w:rPr>
        <w:t>January 2022 - Present</w:t>
      </w:r>
      <w:r w:rsidRPr="00D61CA0">
        <w:rPr>
          <w:rFonts w:ascii="Times New Roman" w:eastAsia="Times New Roman" w:hAnsi="Times New Roman" w:cs="Times New Roman"/>
          <w:kern w:val="0"/>
          <w14:ligatures w14:val="none"/>
        </w:rPr>
        <w:br/>
      </w:r>
      <w:r w:rsidRPr="00D61CA0">
        <w:rPr>
          <w:rFonts w:ascii="Times New Roman" w:eastAsia="Times New Roman" w:hAnsi="Times New Roman" w:cs="Times New Roman"/>
          <w:i/>
          <w:iCs/>
          <w:kern w:val="0"/>
          <w14:ligatures w14:val="none"/>
        </w:rPr>
        <w:t>Senior Principal Biostatistician</w:t>
      </w:r>
      <w:r w:rsidRPr="00D61CA0">
        <w:rPr>
          <w:rFonts w:ascii="Times New Roman" w:eastAsia="Times New Roman" w:hAnsi="Times New Roman" w:cs="Times New Roman"/>
          <w:kern w:val="0"/>
          <w14:ligatures w14:val="none"/>
        </w:rPr>
        <w:t xml:space="preserve"> </w:t>
      </w:r>
      <w:r w:rsidRPr="00D61CA0">
        <w:rPr>
          <w:rFonts w:ascii="Times New Roman" w:eastAsia="Times New Roman" w:hAnsi="Times New Roman" w:cs="Times New Roman"/>
          <w:b/>
          <w:bCs/>
          <w:kern w:val="0"/>
          <w14:ligatures w14:val="none"/>
        </w:rPr>
        <w:t>March 2019 - December 2021</w:t>
      </w:r>
    </w:p>
    <w:p w14:paraId="1C94CBC9" w14:textId="77777777" w:rsidR="00D61CA0" w:rsidRPr="00D61CA0" w:rsidRDefault="00D61CA0" w:rsidP="00D61C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Led comprehensive biostatistics strategy for $2B hematology portfolio including 3 pivotal Phase III trials and 2 successful NDA submissions, overseeing all statistical aspects from study design through regulatory approval</w:t>
      </w:r>
    </w:p>
    <w:p w14:paraId="135AA0A2" w14:textId="77777777" w:rsidR="00D61CA0" w:rsidRPr="00D61CA0" w:rsidRDefault="00D61CA0" w:rsidP="00D61C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Built and strategically managed high-performing cross-functional team of 12 biostatisticians and programmers across US and EU operations, implementing mentorship programs, conducting performance reviews, and establishing career development pathways</w:t>
      </w:r>
    </w:p>
    <w:p w14:paraId="16D12CB0" w14:textId="77777777" w:rsidR="00D61CA0" w:rsidRPr="00D61CA0" w:rsidRDefault="00D61CA0" w:rsidP="00D61C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Designed innovative adaptive trial protocols that incorporated interim analyses, futility assessments, and sample size re-estimation procedures, reducing patient enrollment by 35% while maintaining statistical power and regulatory acceptability</w:t>
      </w:r>
    </w:p>
    <w:p w14:paraId="71AC1A80" w14:textId="77777777" w:rsidR="00D61CA0" w:rsidRPr="00D61CA0" w:rsidRDefault="00D61CA0" w:rsidP="00D61C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Served as primary statistical lead for FDA Advisory Committee meetings, preparing comprehensive efficacy presentations, responding to panel questions, and presenting statistical evidence for 2 breakthrough therapy designations</w:t>
      </w:r>
    </w:p>
    <w:p w14:paraId="72819409" w14:textId="77777777" w:rsidR="00D61CA0" w:rsidRPr="00D61CA0" w:rsidRDefault="00D61CA0" w:rsidP="00D61C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Established strategic partnerships with leading academic medical centers for investigator-initiated studies, providing statistical guidance and oversight for collaborative research programs in hematologic malignancies</w:t>
      </w:r>
    </w:p>
    <w:p w14:paraId="70192111" w14:textId="77777777" w:rsidR="00D61CA0" w:rsidRPr="00D61CA0" w:rsidRDefault="00D61CA0" w:rsidP="00D61C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Developed and implemented department-wide standards for statistical programming, analysis procedures, and regulatory submission requirements, ensuring consistency and quality across all hematology/oncology studies</w:t>
      </w:r>
    </w:p>
    <w:p w14:paraId="0F167680" w14:textId="77777777" w:rsidR="00D61CA0" w:rsidRPr="00D61CA0" w:rsidRDefault="00D61CA0" w:rsidP="00D61C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Led cross-functional regulatory strategy discussions with senior leadership, providing statistical perspective on development program decisions, study prioritization, and resource allocation</w:t>
      </w:r>
    </w:p>
    <w:p w14:paraId="6BCCC093" w14:textId="77777777" w:rsidR="00D61CA0" w:rsidRPr="00D61CA0" w:rsidRDefault="00D61CA0" w:rsidP="00D61C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Collaborated with international regulatory teams across US, EU, and Asia-Pacific regions to align statistical approaches, coordinate submission strategies, and address regulatory feedback and requirements</w:t>
      </w:r>
    </w:p>
    <w:p w14:paraId="2904AA76" w14:textId="77777777" w:rsidR="00D61CA0" w:rsidRPr="00D61CA0" w:rsidRDefault="00D61CA0" w:rsidP="00D61CA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Provided statistical expertise for clinical protocol development, endpoint selection, and analysis methodology for complex hematology/oncology studies including CAR-T therapy and combination treatment protocols</w:t>
      </w:r>
    </w:p>
    <w:p w14:paraId="330C2970" w14:textId="77777777" w:rsidR="00D61CA0" w:rsidRPr="00D61CA0" w:rsidRDefault="00D61CA0" w:rsidP="00D61CA0">
      <w:p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b/>
          <w:bCs/>
          <w:kern w:val="0"/>
          <w14:ligatures w14:val="none"/>
        </w:rPr>
        <w:t>Pinnacle Oncology Solutions</w:t>
      </w:r>
      <w:r w:rsidRPr="00D61CA0">
        <w:rPr>
          <w:rFonts w:ascii="Times New Roman" w:eastAsia="Times New Roman" w:hAnsi="Times New Roman" w:cs="Times New Roman"/>
          <w:kern w:val="0"/>
          <w14:ligatures w14:val="none"/>
        </w:rPr>
        <w:t xml:space="preserve"> </w:t>
      </w:r>
      <w:r w:rsidRPr="00D61CA0">
        <w:rPr>
          <w:rFonts w:ascii="Times New Roman" w:eastAsia="Times New Roman" w:hAnsi="Times New Roman" w:cs="Times New Roman"/>
          <w:b/>
          <w:bCs/>
          <w:kern w:val="0"/>
          <w14:ligatures w14:val="none"/>
        </w:rPr>
        <w:t>August 2015 - February 2019</w:t>
      </w:r>
      <w:r w:rsidRPr="00D61CA0">
        <w:rPr>
          <w:rFonts w:ascii="Times New Roman" w:eastAsia="Times New Roman" w:hAnsi="Times New Roman" w:cs="Times New Roman"/>
          <w:kern w:val="0"/>
          <w14:ligatures w14:val="none"/>
        </w:rPr>
        <w:br/>
      </w:r>
      <w:r w:rsidRPr="00D61CA0">
        <w:rPr>
          <w:rFonts w:ascii="Times New Roman" w:eastAsia="Times New Roman" w:hAnsi="Times New Roman" w:cs="Times New Roman"/>
          <w:i/>
          <w:iCs/>
          <w:kern w:val="0"/>
          <w14:ligatures w14:val="none"/>
        </w:rPr>
        <w:t>Principal Biostatistician</w:t>
      </w:r>
      <w:r w:rsidRPr="00D61CA0">
        <w:rPr>
          <w:rFonts w:ascii="Times New Roman" w:eastAsia="Times New Roman" w:hAnsi="Times New Roman" w:cs="Times New Roman"/>
          <w:kern w:val="0"/>
          <w14:ligatures w14:val="none"/>
        </w:rPr>
        <w:t xml:space="preserve"> </w:t>
      </w:r>
      <w:r w:rsidRPr="00D61CA0">
        <w:rPr>
          <w:rFonts w:ascii="Times New Roman" w:eastAsia="Times New Roman" w:hAnsi="Times New Roman" w:cs="Times New Roman"/>
          <w:b/>
          <w:bCs/>
          <w:kern w:val="0"/>
          <w14:ligatures w14:val="none"/>
        </w:rPr>
        <w:t>June 2017 - February 2019</w:t>
      </w:r>
      <w:r w:rsidRPr="00D61CA0">
        <w:rPr>
          <w:rFonts w:ascii="Times New Roman" w:eastAsia="Times New Roman" w:hAnsi="Times New Roman" w:cs="Times New Roman"/>
          <w:kern w:val="0"/>
          <w14:ligatures w14:val="none"/>
        </w:rPr>
        <w:br/>
      </w:r>
      <w:r w:rsidRPr="00D61CA0">
        <w:rPr>
          <w:rFonts w:ascii="Times New Roman" w:eastAsia="Times New Roman" w:hAnsi="Times New Roman" w:cs="Times New Roman"/>
          <w:i/>
          <w:iCs/>
          <w:kern w:val="0"/>
          <w14:ligatures w14:val="none"/>
        </w:rPr>
        <w:t>Senior Biostatistician</w:t>
      </w:r>
      <w:r w:rsidRPr="00D61CA0">
        <w:rPr>
          <w:rFonts w:ascii="Times New Roman" w:eastAsia="Times New Roman" w:hAnsi="Times New Roman" w:cs="Times New Roman"/>
          <w:kern w:val="0"/>
          <w14:ligatures w14:val="none"/>
        </w:rPr>
        <w:t xml:space="preserve"> </w:t>
      </w:r>
      <w:r w:rsidRPr="00D61CA0">
        <w:rPr>
          <w:rFonts w:ascii="Times New Roman" w:eastAsia="Times New Roman" w:hAnsi="Times New Roman" w:cs="Times New Roman"/>
          <w:b/>
          <w:bCs/>
          <w:kern w:val="0"/>
          <w14:ligatures w14:val="none"/>
        </w:rPr>
        <w:t>August 2015 - May 2017</w:t>
      </w:r>
    </w:p>
    <w:p w14:paraId="749E8CD8" w14:textId="77777777" w:rsidR="00D61CA0" w:rsidRPr="00D61CA0" w:rsidRDefault="00D61CA0" w:rsidP="00D61C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lastRenderedPageBreak/>
        <w:t>Led comprehensive statistical design and analysis for 6 registrational hematologic malignancy studies, including pivotal Phase II/III trials, providing strategic statistical input throughout the development lifecycle</w:t>
      </w:r>
    </w:p>
    <w:p w14:paraId="018E2E89" w14:textId="77777777" w:rsidR="00D61CA0" w:rsidRPr="00D61CA0" w:rsidRDefault="00D61CA0" w:rsidP="00D61C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Developed novel clinical endpoints and innovative analysis methodologies specifically for CAR-T cell therapy trials, addressing unique challenges of cellular therapy evaluation including durability of response and long-term safety monitoring</w:t>
      </w:r>
    </w:p>
    <w:p w14:paraId="469BFF2F" w14:textId="77777777" w:rsidR="00D61CA0" w:rsidRPr="00D61CA0" w:rsidRDefault="00D61CA0" w:rsidP="00D61C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Managed end-to-end statistical programming activities for 3 BLA submissions that resulted in FDA approvals, overseeing CDISC-compliant dataset creation, analysis programming, and regulatory document preparation</w:t>
      </w:r>
    </w:p>
    <w:p w14:paraId="69997781" w14:textId="77777777" w:rsidR="00D61CA0" w:rsidRPr="00D61CA0" w:rsidRDefault="00D61CA0" w:rsidP="00D61C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 xml:space="preserve">Collaborated extensively with global regulatory teams across </w:t>
      </w:r>
      <w:proofErr w:type="gramStart"/>
      <w:r w:rsidRPr="00D61CA0">
        <w:rPr>
          <w:rFonts w:ascii="Times New Roman" w:eastAsia="Times New Roman" w:hAnsi="Times New Roman" w:cs="Times New Roman"/>
          <w:kern w:val="0"/>
          <w14:ligatures w14:val="none"/>
        </w:rPr>
        <w:t>US</w:t>
      </w:r>
      <w:proofErr w:type="gramEnd"/>
      <w:r w:rsidRPr="00D61CA0">
        <w:rPr>
          <w:rFonts w:ascii="Times New Roman" w:eastAsia="Times New Roman" w:hAnsi="Times New Roman" w:cs="Times New Roman"/>
          <w:kern w:val="0"/>
          <w14:ligatures w14:val="none"/>
        </w:rPr>
        <w:t>, EU, and Asia-Pacific regions to ensure alignment of statistical approaches, address regulatory feedback, and coordinate submission timelines and requirements</w:t>
      </w:r>
    </w:p>
    <w:p w14:paraId="3F8A7577" w14:textId="77777777" w:rsidR="00D61CA0" w:rsidRPr="00D61CA0" w:rsidRDefault="00D61CA0" w:rsidP="00D61C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Mentored and developed team of 8 statisticians on advanced survival analysis techniques, Bayesian methodologies, and regulatory submission requirements, conducting regular training sessions and providing career guidance</w:t>
      </w:r>
    </w:p>
    <w:p w14:paraId="3DC93BC2" w14:textId="77777777" w:rsidR="00D61CA0" w:rsidRPr="00D61CA0" w:rsidRDefault="00D61CA0" w:rsidP="00D61C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Provided statistical leadership for protocol development, contributing to study design discussions, endpoint selection, sample size determination, and statistical analysis plan development for complex hematology studies</w:t>
      </w:r>
    </w:p>
    <w:p w14:paraId="6C066009" w14:textId="77777777" w:rsidR="00D61CA0" w:rsidRPr="00D61CA0" w:rsidRDefault="00D61CA0" w:rsidP="00D61C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Participated in regulatory meetings and submissions, preparing statistical sections of briefing documents, responding to regulatory questions, and presenting study results to health authorities</w:t>
      </w:r>
    </w:p>
    <w:p w14:paraId="4B9F1BF3" w14:textId="77777777" w:rsidR="00D61CA0" w:rsidRPr="00D61CA0" w:rsidRDefault="00D61CA0" w:rsidP="00D61CA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Established statistical programming standards and quality control procedures, implementing peer review processes and validation protocols to ensure accuracy and regulatory compliance of all statistical deliverables</w:t>
      </w:r>
    </w:p>
    <w:p w14:paraId="32001BA9" w14:textId="77777777" w:rsidR="00D61CA0" w:rsidRPr="00D61CA0" w:rsidRDefault="00D61CA0" w:rsidP="00D61CA0">
      <w:p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b/>
          <w:bCs/>
          <w:kern w:val="0"/>
          <w14:ligatures w14:val="none"/>
        </w:rPr>
        <w:t>Oceanic Therapeutics</w:t>
      </w:r>
      <w:r w:rsidRPr="00D61CA0">
        <w:rPr>
          <w:rFonts w:ascii="Times New Roman" w:eastAsia="Times New Roman" w:hAnsi="Times New Roman" w:cs="Times New Roman"/>
          <w:kern w:val="0"/>
          <w14:ligatures w14:val="none"/>
        </w:rPr>
        <w:t xml:space="preserve"> </w:t>
      </w:r>
      <w:r w:rsidRPr="00D61CA0">
        <w:rPr>
          <w:rFonts w:ascii="Times New Roman" w:eastAsia="Times New Roman" w:hAnsi="Times New Roman" w:cs="Times New Roman"/>
          <w:b/>
          <w:bCs/>
          <w:kern w:val="0"/>
          <w14:ligatures w14:val="none"/>
        </w:rPr>
        <w:t>July 2012 - July 2015</w:t>
      </w:r>
      <w:r w:rsidRPr="00D61CA0">
        <w:rPr>
          <w:rFonts w:ascii="Times New Roman" w:eastAsia="Times New Roman" w:hAnsi="Times New Roman" w:cs="Times New Roman"/>
          <w:kern w:val="0"/>
          <w14:ligatures w14:val="none"/>
        </w:rPr>
        <w:br/>
      </w:r>
      <w:r w:rsidRPr="00D61CA0">
        <w:rPr>
          <w:rFonts w:ascii="Times New Roman" w:eastAsia="Times New Roman" w:hAnsi="Times New Roman" w:cs="Times New Roman"/>
          <w:i/>
          <w:iCs/>
          <w:kern w:val="0"/>
          <w14:ligatures w14:val="none"/>
        </w:rPr>
        <w:t>Biostatistician II</w:t>
      </w:r>
      <w:r w:rsidRPr="00D61CA0">
        <w:rPr>
          <w:rFonts w:ascii="Times New Roman" w:eastAsia="Times New Roman" w:hAnsi="Times New Roman" w:cs="Times New Roman"/>
          <w:kern w:val="0"/>
          <w14:ligatures w14:val="none"/>
        </w:rPr>
        <w:t xml:space="preserve"> </w:t>
      </w:r>
      <w:r w:rsidRPr="00D61CA0">
        <w:rPr>
          <w:rFonts w:ascii="Times New Roman" w:eastAsia="Times New Roman" w:hAnsi="Times New Roman" w:cs="Times New Roman"/>
          <w:b/>
          <w:bCs/>
          <w:kern w:val="0"/>
          <w14:ligatures w14:val="none"/>
        </w:rPr>
        <w:t>May 2014 - July 2015</w:t>
      </w:r>
      <w:r w:rsidRPr="00D61CA0">
        <w:rPr>
          <w:rFonts w:ascii="Times New Roman" w:eastAsia="Times New Roman" w:hAnsi="Times New Roman" w:cs="Times New Roman"/>
          <w:kern w:val="0"/>
          <w14:ligatures w14:val="none"/>
        </w:rPr>
        <w:br/>
      </w:r>
      <w:r w:rsidRPr="00D61CA0">
        <w:rPr>
          <w:rFonts w:ascii="Times New Roman" w:eastAsia="Times New Roman" w:hAnsi="Times New Roman" w:cs="Times New Roman"/>
          <w:i/>
          <w:iCs/>
          <w:kern w:val="0"/>
          <w14:ligatures w14:val="none"/>
        </w:rPr>
        <w:t>Biostatistician I</w:t>
      </w:r>
      <w:r w:rsidRPr="00D61CA0">
        <w:rPr>
          <w:rFonts w:ascii="Times New Roman" w:eastAsia="Times New Roman" w:hAnsi="Times New Roman" w:cs="Times New Roman"/>
          <w:kern w:val="0"/>
          <w14:ligatures w14:val="none"/>
        </w:rPr>
        <w:t xml:space="preserve"> </w:t>
      </w:r>
      <w:r w:rsidRPr="00D61CA0">
        <w:rPr>
          <w:rFonts w:ascii="Times New Roman" w:eastAsia="Times New Roman" w:hAnsi="Times New Roman" w:cs="Times New Roman"/>
          <w:b/>
          <w:bCs/>
          <w:kern w:val="0"/>
          <w14:ligatures w14:val="none"/>
        </w:rPr>
        <w:t>July 2012 - April 2014</w:t>
      </w:r>
    </w:p>
    <w:p w14:paraId="4931E8D4" w14:textId="77777777" w:rsidR="00D61CA0" w:rsidRPr="00D61CA0" w:rsidRDefault="00D61CA0" w:rsidP="00D61C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Supported comprehensive statistical activities for Phase I-III oncology studies across multiple tumor types including solid tumors and hematologic malignancies, contributing to all aspects of study conduct from planning through analysis</w:t>
      </w:r>
    </w:p>
    <w:p w14:paraId="1ABDDCF7" w14:textId="77777777" w:rsidR="00D61CA0" w:rsidRPr="00D61CA0" w:rsidRDefault="00D61CA0" w:rsidP="00D61C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Developed specialized expertise in dose-escalation designs including 3+3, accelerated titration, and continual reassessment methods, providing statistical guidance for first-in-human studies and dose-finding trials</w:t>
      </w:r>
    </w:p>
    <w:p w14:paraId="00D2C24E" w14:textId="77777777" w:rsidR="00D61CA0" w:rsidRPr="00D61CA0" w:rsidRDefault="00D61CA0" w:rsidP="00D61C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Created and implemented biomarker-driven trial strategies, incorporating pharmacokinetic/pharmacodynamic analyses, biomarker assessments, and patient stratification approaches for precision medicine studies</w:t>
      </w:r>
    </w:p>
    <w:p w14:paraId="3074E442" w14:textId="77777777" w:rsidR="00D61CA0" w:rsidRPr="00D61CA0" w:rsidRDefault="00D61CA0" w:rsidP="00D61C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Developed standardized analysis templates and programming tools that improved departmental programming efficiency by 45%, establishing reusable macros and validation procedures for routine statistical analyses</w:t>
      </w:r>
    </w:p>
    <w:p w14:paraId="0F657B1E" w14:textId="77777777" w:rsidR="00D61CA0" w:rsidRPr="00D61CA0" w:rsidRDefault="00D61CA0" w:rsidP="00D61C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Contributed to 4 IND submissions and 8 comprehensive clinical study reports, providing statistical sections, analysis datasets, and regulatory-compliant documentation for submission to health authorities</w:t>
      </w:r>
    </w:p>
    <w:p w14:paraId="4330E349" w14:textId="77777777" w:rsidR="00D61CA0" w:rsidRPr="00D61CA0" w:rsidRDefault="00D61CA0" w:rsidP="00D61C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Collaborated with clinical teams to develop clinical protocols, statistical analysis plans, and case report forms, ensuring statistical considerations were appropriately incorporated into study design and conduct</w:t>
      </w:r>
    </w:p>
    <w:p w14:paraId="458C3E40" w14:textId="77777777" w:rsidR="00D61CA0" w:rsidRPr="00D61CA0" w:rsidRDefault="00D61CA0" w:rsidP="00D61C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Participated in data monitoring committee meetings and interim analysis activities, providing independent statistical assessment of safety and efficacy data for ongoing clinical trials</w:t>
      </w:r>
    </w:p>
    <w:p w14:paraId="303CED6D" w14:textId="77777777" w:rsidR="00D61CA0" w:rsidRPr="00D61CA0" w:rsidRDefault="00D61CA0" w:rsidP="00D61CA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Supported regulatory interactions by preparing statistical sections of briefing documents, contributing to regulatory meeting presentations, and addressing statistical questions from health authorities</w:t>
      </w:r>
    </w:p>
    <w:p w14:paraId="2C6D2FB6" w14:textId="77777777" w:rsidR="00D61CA0" w:rsidRPr="00D61CA0" w:rsidRDefault="00D61CA0" w:rsidP="00D61C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CA0">
        <w:rPr>
          <w:rFonts w:ascii="Times New Roman" w:eastAsia="Times New Roman" w:hAnsi="Times New Roman" w:cs="Times New Roman"/>
          <w:b/>
          <w:bCs/>
          <w:kern w:val="0"/>
          <w:sz w:val="27"/>
          <w:szCs w:val="27"/>
          <w14:ligatures w14:val="none"/>
        </w:rPr>
        <w:t>EDUCATION</w:t>
      </w:r>
    </w:p>
    <w:p w14:paraId="73CC2D09" w14:textId="77777777" w:rsidR="00D61CA0" w:rsidRPr="00D61CA0" w:rsidRDefault="00D61CA0" w:rsidP="00D61CA0">
      <w:p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b/>
          <w:bCs/>
          <w:kern w:val="0"/>
          <w14:ligatures w14:val="none"/>
        </w:rPr>
        <w:lastRenderedPageBreak/>
        <w:t>Johns Hopkins Bloomberg School of Public Health</w:t>
      </w:r>
      <w:r w:rsidRPr="00D61CA0">
        <w:rPr>
          <w:rFonts w:ascii="Times New Roman" w:eastAsia="Times New Roman" w:hAnsi="Times New Roman" w:cs="Times New Roman"/>
          <w:kern w:val="0"/>
          <w14:ligatures w14:val="none"/>
        </w:rPr>
        <w:t xml:space="preserve"> </w:t>
      </w:r>
      <w:r w:rsidRPr="00D61CA0">
        <w:rPr>
          <w:rFonts w:ascii="Times New Roman" w:eastAsia="Times New Roman" w:hAnsi="Times New Roman" w:cs="Times New Roman"/>
          <w:b/>
          <w:bCs/>
          <w:kern w:val="0"/>
          <w14:ligatures w14:val="none"/>
        </w:rPr>
        <w:t>2012</w:t>
      </w:r>
      <w:r w:rsidRPr="00D61CA0">
        <w:rPr>
          <w:rFonts w:ascii="Times New Roman" w:eastAsia="Times New Roman" w:hAnsi="Times New Roman" w:cs="Times New Roman"/>
          <w:kern w:val="0"/>
          <w14:ligatures w14:val="none"/>
        </w:rPr>
        <w:br/>
      </w:r>
      <w:r w:rsidRPr="00D61CA0">
        <w:rPr>
          <w:rFonts w:ascii="Times New Roman" w:eastAsia="Times New Roman" w:hAnsi="Times New Roman" w:cs="Times New Roman"/>
          <w:i/>
          <w:iCs/>
          <w:kern w:val="0"/>
          <w14:ligatures w14:val="none"/>
        </w:rPr>
        <w:t>PhD in Biostatistics</w:t>
      </w:r>
      <w:r w:rsidRPr="00D61CA0">
        <w:rPr>
          <w:rFonts w:ascii="Times New Roman" w:eastAsia="Times New Roman" w:hAnsi="Times New Roman" w:cs="Times New Roman"/>
          <w:kern w:val="0"/>
          <w14:ligatures w14:val="none"/>
        </w:rPr>
        <w:br/>
        <w:t>Dissertation: "Bayesian Adaptive Designs in Hematologic Malignancies"</w:t>
      </w:r>
    </w:p>
    <w:p w14:paraId="7AE89CE4" w14:textId="77777777" w:rsidR="00D61CA0" w:rsidRPr="00D61CA0" w:rsidRDefault="00D61CA0" w:rsidP="00D61CA0">
      <w:p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b/>
          <w:bCs/>
          <w:kern w:val="0"/>
          <w14:ligatures w14:val="none"/>
        </w:rPr>
        <w:t>University of Michigan</w:t>
      </w:r>
      <w:r w:rsidRPr="00D61CA0">
        <w:rPr>
          <w:rFonts w:ascii="Times New Roman" w:eastAsia="Times New Roman" w:hAnsi="Times New Roman" w:cs="Times New Roman"/>
          <w:kern w:val="0"/>
          <w14:ligatures w14:val="none"/>
        </w:rPr>
        <w:t xml:space="preserve"> </w:t>
      </w:r>
      <w:r w:rsidRPr="00D61CA0">
        <w:rPr>
          <w:rFonts w:ascii="Times New Roman" w:eastAsia="Times New Roman" w:hAnsi="Times New Roman" w:cs="Times New Roman"/>
          <w:b/>
          <w:bCs/>
          <w:kern w:val="0"/>
          <w14:ligatures w14:val="none"/>
        </w:rPr>
        <w:t>2008</w:t>
      </w:r>
      <w:r w:rsidRPr="00D61CA0">
        <w:rPr>
          <w:rFonts w:ascii="Times New Roman" w:eastAsia="Times New Roman" w:hAnsi="Times New Roman" w:cs="Times New Roman"/>
          <w:kern w:val="0"/>
          <w14:ligatures w14:val="none"/>
        </w:rPr>
        <w:br/>
      </w:r>
      <w:r w:rsidRPr="00D61CA0">
        <w:rPr>
          <w:rFonts w:ascii="Times New Roman" w:eastAsia="Times New Roman" w:hAnsi="Times New Roman" w:cs="Times New Roman"/>
          <w:i/>
          <w:iCs/>
          <w:kern w:val="0"/>
          <w14:ligatures w14:val="none"/>
        </w:rPr>
        <w:t>MS in Biostatistics</w:t>
      </w:r>
      <w:r w:rsidRPr="00D61CA0">
        <w:rPr>
          <w:rFonts w:ascii="Times New Roman" w:eastAsia="Times New Roman" w:hAnsi="Times New Roman" w:cs="Times New Roman"/>
          <w:kern w:val="0"/>
          <w14:ligatures w14:val="none"/>
        </w:rPr>
        <w:br/>
        <w:t>Concentration: Clinical Trials and Survival Analysis</w:t>
      </w:r>
    </w:p>
    <w:p w14:paraId="48D7C2F3" w14:textId="77777777" w:rsidR="00D61CA0" w:rsidRPr="00D61CA0" w:rsidRDefault="00D61CA0" w:rsidP="00D61CA0">
      <w:p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b/>
          <w:bCs/>
          <w:kern w:val="0"/>
          <w14:ligatures w14:val="none"/>
        </w:rPr>
        <w:t>UCLA</w:t>
      </w:r>
      <w:r w:rsidRPr="00D61CA0">
        <w:rPr>
          <w:rFonts w:ascii="Times New Roman" w:eastAsia="Times New Roman" w:hAnsi="Times New Roman" w:cs="Times New Roman"/>
          <w:kern w:val="0"/>
          <w14:ligatures w14:val="none"/>
        </w:rPr>
        <w:t xml:space="preserve"> </w:t>
      </w:r>
      <w:r w:rsidRPr="00D61CA0">
        <w:rPr>
          <w:rFonts w:ascii="Times New Roman" w:eastAsia="Times New Roman" w:hAnsi="Times New Roman" w:cs="Times New Roman"/>
          <w:b/>
          <w:bCs/>
          <w:kern w:val="0"/>
          <w14:ligatures w14:val="none"/>
        </w:rPr>
        <w:t>2006</w:t>
      </w:r>
      <w:r w:rsidRPr="00D61CA0">
        <w:rPr>
          <w:rFonts w:ascii="Times New Roman" w:eastAsia="Times New Roman" w:hAnsi="Times New Roman" w:cs="Times New Roman"/>
          <w:kern w:val="0"/>
          <w14:ligatures w14:val="none"/>
        </w:rPr>
        <w:br/>
      </w:r>
      <w:r w:rsidRPr="00D61CA0">
        <w:rPr>
          <w:rFonts w:ascii="Times New Roman" w:eastAsia="Times New Roman" w:hAnsi="Times New Roman" w:cs="Times New Roman"/>
          <w:i/>
          <w:iCs/>
          <w:kern w:val="0"/>
          <w14:ligatures w14:val="none"/>
        </w:rPr>
        <w:t>BS in Applied Mathematics</w:t>
      </w:r>
      <w:r w:rsidRPr="00D61CA0">
        <w:rPr>
          <w:rFonts w:ascii="Times New Roman" w:eastAsia="Times New Roman" w:hAnsi="Times New Roman" w:cs="Times New Roman"/>
          <w:kern w:val="0"/>
          <w14:ligatures w14:val="none"/>
        </w:rPr>
        <w:t>, Magna Cum Laude</w:t>
      </w:r>
    </w:p>
    <w:p w14:paraId="185EC251" w14:textId="77777777" w:rsidR="00D61CA0" w:rsidRPr="00D61CA0" w:rsidRDefault="00D61CA0" w:rsidP="00D61C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CA0">
        <w:rPr>
          <w:rFonts w:ascii="Times New Roman" w:eastAsia="Times New Roman" w:hAnsi="Times New Roman" w:cs="Times New Roman"/>
          <w:b/>
          <w:bCs/>
          <w:kern w:val="0"/>
          <w:sz w:val="27"/>
          <w:szCs w:val="27"/>
          <w14:ligatures w14:val="none"/>
        </w:rPr>
        <w:t>AWARDS AND ACTIVITIES</w:t>
      </w:r>
    </w:p>
    <w:p w14:paraId="06514F55" w14:textId="77777777" w:rsidR="00D61CA0" w:rsidRPr="00D61CA0" w:rsidRDefault="00D61CA0" w:rsidP="00D61CA0">
      <w:p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b/>
          <w:bCs/>
          <w:kern w:val="0"/>
          <w14:ligatures w14:val="none"/>
        </w:rPr>
        <w:t>2024</w:t>
      </w:r>
      <w:r w:rsidRPr="00D61CA0">
        <w:rPr>
          <w:rFonts w:ascii="Times New Roman" w:eastAsia="Times New Roman" w:hAnsi="Times New Roman" w:cs="Times New Roman"/>
          <w:kern w:val="0"/>
          <w14:ligatures w14:val="none"/>
        </w:rPr>
        <w:t xml:space="preserve"> Keynote Speaker, "Strategic Leadership in Biostatistics" - ASA Biopharmaceutical Section</w:t>
      </w:r>
      <w:r w:rsidRPr="00D61CA0">
        <w:rPr>
          <w:rFonts w:ascii="Times New Roman" w:eastAsia="Times New Roman" w:hAnsi="Times New Roman" w:cs="Times New Roman"/>
          <w:kern w:val="0"/>
          <w14:ligatures w14:val="none"/>
        </w:rPr>
        <w:br/>
      </w:r>
      <w:r w:rsidRPr="00D61CA0">
        <w:rPr>
          <w:rFonts w:ascii="Times New Roman" w:eastAsia="Times New Roman" w:hAnsi="Times New Roman" w:cs="Times New Roman"/>
          <w:b/>
          <w:bCs/>
          <w:kern w:val="0"/>
          <w14:ligatures w14:val="none"/>
        </w:rPr>
        <w:t>2023</w:t>
      </w:r>
      <w:r w:rsidRPr="00D61CA0">
        <w:rPr>
          <w:rFonts w:ascii="Times New Roman" w:eastAsia="Times New Roman" w:hAnsi="Times New Roman" w:cs="Times New Roman"/>
          <w:kern w:val="0"/>
          <w14:ligatures w14:val="none"/>
        </w:rPr>
        <w:t xml:space="preserve"> Novus Excellence in Leadership Award</w:t>
      </w:r>
      <w:r w:rsidRPr="00D61CA0">
        <w:rPr>
          <w:rFonts w:ascii="Times New Roman" w:eastAsia="Times New Roman" w:hAnsi="Times New Roman" w:cs="Times New Roman"/>
          <w:kern w:val="0"/>
          <w14:ligatures w14:val="none"/>
        </w:rPr>
        <w:br/>
      </w:r>
      <w:r w:rsidRPr="00D61CA0">
        <w:rPr>
          <w:rFonts w:ascii="Times New Roman" w:eastAsia="Times New Roman" w:hAnsi="Times New Roman" w:cs="Times New Roman"/>
          <w:b/>
          <w:bCs/>
          <w:kern w:val="0"/>
          <w14:ligatures w14:val="none"/>
        </w:rPr>
        <w:t>2022</w:t>
      </w:r>
      <w:r w:rsidRPr="00D61CA0">
        <w:rPr>
          <w:rFonts w:ascii="Times New Roman" w:eastAsia="Times New Roman" w:hAnsi="Times New Roman" w:cs="Times New Roman"/>
          <w:kern w:val="0"/>
          <w14:ligatures w14:val="none"/>
        </w:rPr>
        <w:t xml:space="preserve"> FDA Reviewer Recognition for Outstanding BLA Submission Quality</w:t>
      </w:r>
      <w:r w:rsidRPr="00D61CA0">
        <w:rPr>
          <w:rFonts w:ascii="Times New Roman" w:eastAsia="Times New Roman" w:hAnsi="Times New Roman" w:cs="Times New Roman"/>
          <w:kern w:val="0"/>
          <w14:ligatures w14:val="none"/>
        </w:rPr>
        <w:br/>
      </w:r>
      <w:r w:rsidRPr="00D61CA0">
        <w:rPr>
          <w:rFonts w:ascii="Times New Roman" w:eastAsia="Times New Roman" w:hAnsi="Times New Roman" w:cs="Times New Roman"/>
          <w:b/>
          <w:bCs/>
          <w:kern w:val="0"/>
          <w14:ligatures w14:val="none"/>
        </w:rPr>
        <w:t>2021</w:t>
      </w:r>
      <w:r w:rsidRPr="00D61CA0">
        <w:rPr>
          <w:rFonts w:ascii="Times New Roman" w:eastAsia="Times New Roman" w:hAnsi="Times New Roman" w:cs="Times New Roman"/>
          <w:kern w:val="0"/>
          <w14:ligatures w14:val="none"/>
        </w:rPr>
        <w:t xml:space="preserve"> Published author, </w:t>
      </w:r>
      <w:r w:rsidRPr="00D61CA0">
        <w:rPr>
          <w:rFonts w:ascii="Times New Roman" w:eastAsia="Times New Roman" w:hAnsi="Times New Roman" w:cs="Times New Roman"/>
          <w:i/>
          <w:iCs/>
          <w:kern w:val="0"/>
          <w14:ligatures w14:val="none"/>
        </w:rPr>
        <w:t>Statistics in Medicine</w:t>
      </w:r>
      <w:r w:rsidRPr="00D61CA0">
        <w:rPr>
          <w:rFonts w:ascii="Times New Roman" w:eastAsia="Times New Roman" w:hAnsi="Times New Roman" w:cs="Times New Roman"/>
          <w:kern w:val="0"/>
          <w14:ligatures w14:val="none"/>
        </w:rPr>
        <w:t xml:space="preserve"> and </w:t>
      </w:r>
      <w:r w:rsidRPr="00D61CA0">
        <w:rPr>
          <w:rFonts w:ascii="Times New Roman" w:eastAsia="Times New Roman" w:hAnsi="Times New Roman" w:cs="Times New Roman"/>
          <w:i/>
          <w:iCs/>
          <w:kern w:val="0"/>
          <w14:ligatures w14:val="none"/>
        </w:rPr>
        <w:t>Clinical Cancer Research</w:t>
      </w:r>
    </w:p>
    <w:p w14:paraId="785D224D" w14:textId="77777777" w:rsidR="00D61CA0" w:rsidRPr="00D61CA0" w:rsidRDefault="00D61CA0" w:rsidP="00D61C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1CA0">
        <w:rPr>
          <w:rFonts w:ascii="Times New Roman" w:eastAsia="Times New Roman" w:hAnsi="Times New Roman" w:cs="Times New Roman"/>
          <w:b/>
          <w:bCs/>
          <w:kern w:val="0"/>
          <w:sz w:val="27"/>
          <w:szCs w:val="27"/>
          <w14:ligatures w14:val="none"/>
        </w:rPr>
        <w:t>SKILLS</w:t>
      </w:r>
    </w:p>
    <w:p w14:paraId="27F9ED8B" w14:textId="77777777" w:rsidR="00D61CA0" w:rsidRPr="00D61CA0" w:rsidRDefault="00D61CA0" w:rsidP="00D61CA0">
      <w:pPr>
        <w:spacing w:before="100" w:beforeAutospacing="1" w:after="100" w:afterAutospacing="1" w:line="240" w:lineRule="auto"/>
        <w:rPr>
          <w:rFonts w:ascii="Times New Roman" w:eastAsia="Times New Roman" w:hAnsi="Times New Roman" w:cs="Times New Roman"/>
          <w:kern w:val="0"/>
          <w14:ligatures w14:val="none"/>
        </w:rPr>
      </w:pPr>
      <w:r w:rsidRPr="00D61CA0">
        <w:rPr>
          <w:rFonts w:ascii="Times New Roman" w:eastAsia="Times New Roman" w:hAnsi="Times New Roman" w:cs="Times New Roman"/>
          <w:kern w:val="0"/>
          <w14:ligatures w14:val="none"/>
        </w:rPr>
        <w:t xml:space="preserve">SAS (Expert </w:t>
      </w:r>
      <w:proofErr w:type="gramStart"/>
      <w:r w:rsidRPr="00D61CA0">
        <w:rPr>
          <w:rFonts w:ascii="Times New Roman" w:eastAsia="Times New Roman" w:hAnsi="Times New Roman" w:cs="Times New Roman"/>
          <w:kern w:val="0"/>
          <w14:ligatures w14:val="none"/>
        </w:rPr>
        <w:t>Level) •</w:t>
      </w:r>
      <w:proofErr w:type="gramEnd"/>
      <w:r w:rsidRPr="00D61CA0">
        <w:rPr>
          <w:rFonts w:ascii="Times New Roman" w:eastAsia="Times New Roman" w:hAnsi="Times New Roman" w:cs="Times New Roman"/>
          <w:kern w:val="0"/>
          <w14:ligatures w14:val="none"/>
        </w:rPr>
        <w:t xml:space="preserve"> R/Python • CDISC Standards • FDA/EMA Regulations • Adaptive Trial Design • Survival Analysis • Bayesian Statistics • Team Leadership • Strategic Planning</w:t>
      </w:r>
    </w:p>
    <w:p w14:paraId="7ED65059" w14:textId="77777777" w:rsidR="003E5CA4" w:rsidRDefault="003E5CA4"/>
    <w:sectPr w:rsidR="003E5CA4" w:rsidSect="00D61C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70099"/>
    <w:multiLevelType w:val="multilevel"/>
    <w:tmpl w:val="3196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50085"/>
    <w:multiLevelType w:val="multilevel"/>
    <w:tmpl w:val="2396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81E37"/>
    <w:multiLevelType w:val="multilevel"/>
    <w:tmpl w:val="A9B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116736">
    <w:abstractNumId w:val="1"/>
  </w:num>
  <w:num w:numId="2" w16cid:durableId="393816805">
    <w:abstractNumId w:val="0"/>
  </w:num>
  <w:num w:numId="3" w16cid:durableId="885797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A0"/>
    <w:rsid w:val="001D4820"/>
    <w:rsid w:val="003E5CA4"/>
    <w:rsid w:val="006801D1"/>
    <w:rsid w:val="00CA2E6D"/>
    <w:rsid w:val="00D61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A55249"/>
  <w15:chartTrackingRefBased/>
  <w15:docId w15:val="{0DA62A46-0650-46C5-AC8D-723210B1A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CA0"/>
    <w:rPr>
      <w:rFonts w:eastAsiaTheme="majorEastAsia" w:cstheme="majorBidi"/>
      <w:color w:val="272727" w:themeColor="text1" w:themeTint="D8"/>
    </w:rPr>
  </w:style>
  <w:style w:type="paragraph" w:styleId="Title">
    <w:name w:val="Title"/>
    <w:basedOn w:val="Normal"/>
    <w:next w:val="Normal"/>
    <w:link w:val="TitleChar"/>
    <w:uiPriority w:val="10"/>
    <w:qFormat/>
    <w:rsid w:val="00D61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CA0"/>
    <w:pPr>
      <w:spacing w:before="160"/>
      <w:jc w:val="center"/>
    </w:pPr>
    <w:rPr>
      <w:i/>
      <w:iCs/>
      <w:color w:val="404040" w:themeColor="text1" w:themeTint="BF"/>
    </w:rPr>
  </w:style>
  <w:style w:type="character" w:customStyle="1" w:styleId="QuoteChar">
    <w:name w:val="Quote Char"/>
    <w:basedOn w:val="DefaultParagraphFont"/>
    <w:link w:val="Quote"/>
    <w:uiPriority w:val="29"/>
    <w:rsid w:val="00D61CA0"/>
    <w:rPr>
      <w:i/>
      <w:iCs/>
      <w:color w:val="404040" w:themeColor="text1" w:themeTint="BF"/>
    </w:rPr>
  </w:style>
  <w:style w:type="paragraph" w:styleId="ListParagraph">
    <w:name w:val="List Paragraph"/>
    <w:basedOn w:val="Normal"/>
    <w:uiPriority w:val="34"/>
    <w:qFormat/>
    <w:rsid w:val="00D61CA0"/>
    <w:pPr>
      <w:ind w:left="720"/>
      <w:contextualSpacing/>
    </w:pPr>
  </w:style>
  <w:style w:type="character" w:styleId="IntenseEmphasis">
    <w:name w:val="Intense Emphasis"/>
    <w:basedOn w:val="DefaultParagraphFont"/>
    <w:uiPriority w:val="21"/>
    <w:qFormat/>
    <w:rsid w:val="00D61CA0"/>
    <w:rPr>
      <w:i/>
      <w:iCs/>
      <w:color w:val="0F4761" w:themeColor="accent1" w:themeShade="BF"/>
    </w:rPr>
  </w:style>
  <w:style w:type="paragraph" w:styleId="IntenseQuote">
    <w:name w:val="Intense Quote"/>
    <w:basedOn w:val="Normal"/>
    <w:next w:val="Normal"/>
    <w:link w:val="IntenseQuoteChar"/>
    <w:uiPriority w:val="30"/>
    <w:qFormat/>
    <w:rsid w:val="00D61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CA0"/>
    <w:rPr>
      <w:i/>
      <w:iCs/>
      <w:color w:val="0F4761" w:themeColor="accent1" w:themeShade="BF"/>
    </w:rPr>
  </w:style>
  <w:style w:type="character" w:styleId="IntenseReference">
    <w:name w:val="Intense Reference"/>
    <w:basedOn w:val="DefaultParagraphFont"/>
    <w:uiPriority w:val="32"/>
    <w:qFormat/>
    <w:rsid w:val="00D61C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92695">
      <w:bodyDiv w:val="1"/>
      <w:marLeft w:val="0"/>
      <w:marRight w:val="0"/>
      <w:marTop w:val="0"/>
      <w:marBottom w:val="0"/>
      <w:divBdr>
        <w:top w:val="none" w:sz="0" w:space="0" w:color="auto"/>
        <w:left w:val="none" w:sz="0" w:space="0" w:color="auto"/>
        <w:bottom w:val="none" w:sz="0" w:space="0" w:color="auto"/>
        <w:right w:val="none" w:sz="0" w:space="0" w:color="auto"/>
      </w:divBdr>
      <w:divsChild>
        <w:div w:id="1732072814">
          <w:marLeft w:val="0"/>
          <w:marRight w:val="0"/>
          <w:marTop w:val="0"/>
          <w:marBottom w:val="0"/>
          <w:divBdr>
            <w:top w:val="none" w:sz="0" w:space="0" w:color="auto"/>
            <w:left w:val="none" w:sz="0" w:space="0" w:color="auto"/>
            <w:bottom w:val="none" w:sz="0" w:space="0" w:color="auto"/>
            <w:right w:val="none" w:sz="0" w:space="0" w:color="auto"/>
          </w:divBdr>
          <w:divsChild>
            <w:div w:id="10836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858</Words>
  <Characters>6381</Characters>
  <Application>Microsoft Office Word</Application>
  <DocSecurity>0</DocSecurity>
  <Lines>110</Lines>
  <Paragraphs>50</Paragraphs>
  <ScaleCrop>false</ScaleCrop>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2025-06-30T14:02:00Z</dcterms:created>
  <dcterms:modified xsi:type="dcterms:W3CDTF">2025-06-30T14:07:00Z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0c9ffb2d-2df5-447a-9c1e-e71a0e183190</vt:lpwstr>
  </property>
</Properties>
</file>