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D3A7" w14:textId="7889BE0F" w:rsidR="002B2531" w:rsidRPr="002B2531" w:rsidRDefault="002B2531" w:rsidP="002B2531">
      <w:pPr>
        <w:jc w:val="center"/>
        <w:rPr>
          <w:b/>
          <w:bCs/>
          <w:sz w:val="32"/>
          <w:szCs w:val="32"/>
        </w:rPr>
      </w:pPr>
      <w:r w:rsidRPr="002B2531">
        <w:rPr>
          <w:b/>
          <w:bCs/>
          <w:sz w:val="32"/>
          <w:szCs w:val="32"/>
        </w:rPr>
        <w:t>CONFIDENTIAL CANDIDATE 2</w:t>
      </w:r>
      <w:r w:rsidRPr="002B2531">
        <w:rPr>
          <w:b/>
          <w:bCs/>
          <w:sz w:val="32"/>
          <w:szCs w:val="32"/>
        </w:rPr>
        <w:t xml:space="preserve"> MD MBA</w:t>
      </w:r>
    </w:p>
    <w:p w14:paraId="6EDC75E5" w14:textId="77777777" w:rsidR="002B2531" w:rsidRPr="002B2531" w:rsidRDefault="002B2531" w:rsidP="002B2531">
      <w:pPr>
        <w:jc w:val="center"/>
      </w:pPr>
      <w:r w:rsidRPr="002B2531">
        <w:rPr>
          <w:b/>
          <w:bCs/>
        </w:rPr>
        <w:t>Boston, MA</w:t>
      </w:r>
    </w:p>
    <w:p w14:paraId="1AA3D64B" w14:textId="77777777" w:rsidR="002B2531" w:rsidRPr="002B2531" w:rsidRDefault="002B2531" w:rsidP="002B2531">
      <w:r w:rsidRPr="002B2531">
        <w:pict w14:anchorId="33B30168">
          <v:rect id="_x0000_i1025" style="width:0;height:1.5pt" o:hralign="center" o:hrstd="t" o:hr="t" fillcolor="#a0a0a0" stroked="f"/>
        </w:pict>
      </w:r>
    </w:p>
    <w:p w14:paraId="1A60B7B7" w14:textId="77777777" w:rsidR="002B2531" w:rsidRPr="002B2531" w:rsidRDefault="002B2531" w:rsidP="002B2531">
      <w:pPr>
        <w:rPr>
          <w:b/>
          <w:bCs/>
        </w:rPr>
      </w:pPr>
      <w:r w:rsidRPr="002B2531">
        <w:rPr>
          <w:b/>
          <w:bCs/>
        </w:rPr>
        <w:t>PROFESSIONAL SUMMARY</w:t>
      </w:r>
    </w:p>
    <w:p w14:paraId="0B74B15D" w14:textId="77777777" w:rsidR="002B2531" w:rsidRPr="002B2531" w:rsidRDefault="002B2531" w:rsidP="002B2531">
      <w:r w:rsidRPr="002B2531">
        <w:t>Distinguished Vice President of Clinical Development with 12+ years of specialized experience in rare inflammatory diseases and immunology, spanning Big Pharma and emerging biotech. Expert in Phase 1/2 program leadership, IND/NDA submissions, and global regulatory strategy. Successfully advanced 3 IND submissions to Phase 2, demonstrating exceptional strategic acumen and execution capability. Known for building elite cross-functional teams and maintaining calm executive presence under pressure. Open to opportunities in the $425K range within the Greater Boston area.</w:t>
      </w:r>
    </w:p>
    <w:p w14:paraId="16C4F403" w14:textId="77777777" w:rsidR="002B2531" w:rsidRPr="002B2531" w:rsidRDefault="002B2531" w:rsidP="002B2531">
      <w:r w:rsidRPr="002B2531">
        <w:pict w14:anchorId="7549AF2C">
          <v:rect id="_x0000_i1026" style="width:0;height:1.5pt" o:hralign="center" o:hrstd="t" o:hr="t" fillcolor="#a0a0a0" stroked="f"/>
        </w:pict>
      </w:r>
    </w:p>
    <w:p w14:paraId="1CD1C58C" w14:textId="77777777" w:rsidR="002B2531" w:rsidRPr="002B2531" w:rsidRDefault="002B2531" w:rsidP="002B2531">
      <w:pPr>
        <w:rPr>
          <w:b/>
          <w:bCs/>
        </w:rPr>
      </w:pPr>
      <w:r w:rsidRPr="002B2531">
        <w:rPr>
          <w:b/>
          <w:bCs/>
        </w:rPr>
        <w:t>PROFESSIONAL EXPERIENCE</w:t>
      </w:r>
    </w:p>
    <w:p w14:paraId="36945703" w14:textId="77777777" w:rsidR="002B2531" w:rsidRPr="002B2531" w:rsidRDefault="002B2531" w:rsidP="002B2531">
      <w:pPr>
        <w:rPr>
          <w:b/>
          <w:bCs/>
        </w:rPr>
      </w:pPr>
      <w:r w:rsidRPr="002B2531">
        <w:rPr>
          <w:b/>
          <w:bCs/>
        </w:rPr>
        <w:t>Vice President, Clinical Development - Immunology</w:t>
      </w:r>
    </w:p>
    <w:p w14:paraId="73DAEF0B" w14:textId="77777777" w:rsidR="002B2531" w:rsidRPr="002B2531" w:rsidRDefault="002B2531" w:rsidP="002B2531">
      <w:r w:rsidRPr="002B2531">
        <w:rPr>
          <w:i/>
          <w:iCs/>
        </w:rPr>
        <w:t>Confidential Pharmaceuticals</w:t>
      </w:r>
      <w:r w:rsidRPr="002B2531">
        <w:t xml:space="preserve"> | Boston, MA | 2021 – Present</w:t>
      </w:r>
    </w:p>
    <w:p w14:paraId="31117AD9" w14:textId="77777777" w:rsidR="002B2531" w:rsidRPr="002B2531" w:rsidRDefault="002B2531" w:rsidP="002B2531">
      <w:pPr>
        <w:numPr>
          <w:ilvl w:val="0"/>
          <w:numId w:val="1"/>
        </w:numPr>
      </w:pPr>
      <w:r w:rsidRPr="002B2531">
        <w:t>Direct comprehensive clinical strategy and execution for immunology portfolio valued at $1.2B+ across 5 programs spanning rare inflammatory diseases, systemic autoimmune conditions, and novel immunomodulatory mechanisms, establishing program prioritization frameworks and resource allocation strategies aligned with corporate objectives</w:t>
      </w:r>
    </w:p>
    <w:p w14:paraId="06A2A86F" w14:textId="77777777" w:rsidR="002B2531" w:rsidRPr="002B2531" w:rsidRDefault="002B2531" w:rsidP="002B2531">
      <w:pPr>
        <w:numPr>
          <w:ilvl w:val="0"/>
          <w:numId w:val="1"/>
        </w:numPr>
      </w:pPr>
      <w:r w:rsidRPr="002B2531">
        <w:t>Led successful NDA submission for novel IL-17 inhibitor in hidradenitis suppurativa that achieved FDA approval in 2024, overseeing preparation of Module 2 clinical summary, integrated summary of safety and efficacy, and responses to Complete Response Letter addressing FDA concerns about long-term safety monitoring</w:t>
      </w:r>
    </w:p>
    <w:p w14:paraId="29245662" w14:textId="77777777" w:rsidR="002B2531" w:rsidRPr="002B2531" w:rsidRDefault="002B2531" w:rsidP="002B2531">
      <w:pPr>
        <w:numPr>
          <w:ilvl w:val="0"/>
          <w:numId w:val="1"/>
        </w:numPr>
      </w:pPr>
      <w:r w:rsidRPr="002B2531">
        <w:t>Oversee global Phase 2/3 development programs across 80+ clinical sites spanning North America, EU, and Asia-Pacific regions, managing complex multinational trial logistics including country-specific regulatory submissions, ethics committee approvals, and site-specific contracting and budgeting</w:t>
      </w:r>
    </w:p>
    <w:p w14:paraId="7212BFF2" w14:textId="77777777" w:rsidR="002B2531" w:rsidRPr="002B2531" w:rsidRDefault="002B2531" w:rsidP="002B2531">
      <w:pPr>
        <w:numPr>
          <w:ilvl w:val="0"/>
          <w:numId w:val="1"/>
        </w:numPr>
      </w:pPr>
      <w:r w:rsidRPr="002B2531">
        <w:t>Build and mentor high-performing team of 18 clinical development professionals including Medical Directors, Senior Clinical Scientists, and Clinical Operations Managers, conducting regular one-on-one development meetings, annual performance reviews, and individualized career pathing discussions</w:t>
      </w:r>
    </w:p>
    <w:p w14:paraId="545A98A8" w14:textId="77777777" w:rsidR="002B2531" w:rsidRPr="002B2531" w:rsidRDefault="002B2531" w:rsidP="002B2531">
      <w:pPr>
        <w:numPr>
          <w:ilvl w:val="0"/>
          <w:numId w:val="1"/>
        </w:numPr>
      </w:pPr>
      <w:r w:rsidRPr="002B2531">
        <w:t>Partner directly with executive leadership including Chief Medical Officer and Chief Development Officer on strategic portfolio prioritization decisions, resource allocation optimization, and go/no-go assessments at key development milestones</w:t>
      </w:r>
    </w:p>
    <w:p w14:paraId="329F34AE" w14:textId="77777777" w:rsidR="002B2531" w:rsidRPr="002B2531" w:rsidRDefault="002B2531" w:rsidP="002B2531">
      <w:pPr>
        <w:numPr>
          <w:ilvl w:val="0"/>
          <w:numId w:val="1"/>
        </w:numPr>
      </w:pPr>
      <w:r w:rsidRPr="002B2531">
        <w:lastRenderedPageBreak/>
        <w:t>Manage annual clinical development budget of $45M+ with full P&amp;L accountability, implementing cost optimization initiatives that reduced per-patient trial costs by 12% while maintaining quality standards and enrollment timelines</w:t>
      </w:r>
    </w:p>
    <w:p w14:paraId="20B4D446" w14:textId="77777777" w:rsidR="002B2531" w:rsidRPr="002B2531" w:rsidRDefault="002B2531" w:rsidP="002B2531">
      <w:pPr>
        <w:numPr>
          <w:ilvl w:val="0"/>
          <w:numId w:val="1"/>
        </w:numPr>
      </w:pPr>
      <w:r w:rsidRPr="002B2531">
        <w:t>Establish and maintain strategic relationships with regulatory authorities through Type B and Type C meetings with FDA and Scientific Advice procedures with EMA, gaining alignment on development strategies for rare disease programs</w:t>
      </w:r>
    </w:p>
    <w:p w14:paraId="54404BD5" w14:textId="77777777" w:rsidR="002B2531" w:rsidRPr="002B2531" w:rsidRDefault="002B2531" w:rsidP="002B2531">
      <w:pPr>
        <w:numPr>
          <w:ilvl w:val="0"/>
          <w:numId w:val="1"/>
        </w:numPr>
      </w:pPr>
      <w:r w:rsidRPr="002B2531">
        <w:t>Lead cross-functional governance committees coordinating clinical development with CMC, regulatory affairs, medical affairs, commercial, and market access teams to ensure integrated program planning and execution</w:t>
      </w:r>
    </w:p>
    <w:p w14:paraId="41AA1261" w14:textId="77777777" w:rsidR="002B2531" w:rsidRPr="002B2531" w:rsidRDefault="002B2531" w:rsidP="002B2531">
      <w:pPr>
        <w:numPr>
          <w:ilvl w:val="0"/>
          <w:numId w:val="1"/>
        </w:numPr>
      </w:pPr>
      <w:proofErr w:type="gramStart"/>
      <w:r w:rsidRPr="002B2531">
        <w:t>Represent</w:t>
      </w:r>
      <w:proofErr w:type="gramEnd"/>
      <w:r w:rsidRPr="002B2531">
        <w:t xml:space="preserve"> immunology portfolio in quarterly board of </w:t>
      </w:r>
      <w:proofErr w:type="gramStart"/>
      <w:r w:rsidRPr="002B2531">
        <w:t>directors</w:t>
      </w:r>
      <w:proofErr w:type="gramEnd"/>
      <w:r w:rsidRPr="002B2531">
        <w:t xml:space="preserve"> meetings, presenting clinical data updates, competitive intelligence, and strategic recommendations that inform corporate resource allocation and business development priorities</w:t>
      </w:r>
    </w:p>
    <w:p w14:paraId="348FF193" w14:textId="77777777" w:rsidR="002B2531" w:rsidRPr="002B2531" w:rsidRDefault="002B2531" w:rsidP="002B2531">
      <w:pPr>
        <w:numPr>
          <w:ilvl w:val="0"/>
          <w:numId w:val="1"/>
        </w:numPr>
      </w:pPr>
      <w:r w:rsidRPr="002B2531">
        <w:t>Champion patient-centric trial design initiatives including decentralized trial components, remote monitoring technologies, and patient-reported outcome instruments that improve patient experience and enhance recruitment and retention</w:t>
      </w:r>
    </w:p>
    <w:p w14:paraId="1133622E" w14:textId="77777777" w:rsidR="002B2531" w:rsidRPr="002B2531" w:rsidRDefault="002B2531" w:rsidP="002B2531">
      <w:pPr>
        <w:rPr>
          <w:b/>
          <w:bCs/>
        </w:rPr>
      </w:pPr>
      <w:r w:rsidRPr="002B2531">
        <w:rPr>
          <w:b/>
          <w:bCs/>
        </w:rPr>
        <w:t>Senior Director, Clinical Development</w:t>
      </w:r>
    </w:p>
    <w:p w14:paraId="7B4A4703" w14:textId="77777777" w:rsidR="002B2531" w:rsidRPr="002B2531" w:rsidRDefault="002B2531" w:rsidP="002B2531">
      <w:r w:rsidRPr="002B2531">
        <w:rPr>
          <w:i/>
          <w:iCs/>
        </w:rPr>
        <w:t>Confidential Pharmaceuticals</w:t>
      </w:r>
      <w:r w:rsidRPr="002B2531">
        <w:t xml:space="preserve"> | Boston, MA | 2018 – 2021</w:t>
      </w:r>
    </w:p>
    <w:p w14:paraId="6B934928" w14:textId="77777777" w:rsidR="002B2531" w:rsidRPr="002B2531" w:rsidRDefault="002B2531" w:rsidP="002B2531">
      <w:pPr>
        <w:numPr>
          <w:ilvl w:val="0"/>
          <w:numId w:val="2"/>
        </w:numPr>
      </w:pPr>
      <w:r w:rsidRPr="002B2531">
        <w:t>Led 2 Phase 2 programs for rare inflammatory conditions from protocol concept through regulatory submission and successful advancement to Phase 3, including complex trial designs with multiple dose cohorts, biomarker-driven enrichment strategies, and novel composite endpoints</w:t>
      </w:r>
    </w:p>
    <w:p w14:paraId="0C6A622B" w14:textId="77777777" w:rsidR="002B2531" w:rsidRPr="002B2531" w:rsidRDefault="002B2531" w:rsidP="002B2531">
      <w:pPr>
        <w:numPr>
          <w:ilvl w:val="0"/>
          <w:numId w:val="2"/>
        </w:numPr>
      </w:pPr>
      <w:r w:rsidRPr="002B2531">
        <w:t>Designed innovative trial endpoints for ultra-rare systemic autoinflammatory syndromes affecting fewer than 10,000 patients globally, collaborating with FDA through multiple interactions to gain regulatory agreement on novel outcome measures acceptable for registration trials</w:t>
      </w:r>
    </w:p>
    <w:p w14:paraId="6844CEFB" w14:textId="77777777" w:rsidR="002B2531" w:rsidRPr="002B2531" w:rsidRDefault="002B2531" w:rsidP="002B2531">
      <w:pPr>
        <w:numPr>
          <w:ilvl w:val="0"/>
          <w:numId w:val="2"/>
        </w:numPr>
      </w:pPr>
      <w:r w:rsidRPr="002B2531">
        <w:t>Established comprehensive FDA and EMA regulatory strategy including successful breakthrough therapy designation application, orphan drug designation submissions for 2 rare disease programs, and pediatric investigation plan agreements that optimized development timelines</w:t>
      </w:r>
    </w:p>
    <w:p w14:paraId="32C55857" w14:textId="77777777" w:rsidR="002B2531" w:rsidRPr="002B2531" w:rsidRDefault="002B2531" w:rsidP="002B2531">
      <w:pPr>
        <w:numPr>
          <w:ilvl w:val="0"/>
          <w:numId w:val="2"/>
        </w:numPr>
      </w:pPr>
      <w:r w:rsidRPr="002B2531">
        <w:t>Championed patient-centric protocol designs incorporating flexible dosing regimens, home-based administration options, and remote monitoring capabilities that reduced patient burden and improved retention rates by 18% compared to historical benchmarks</w:t>
      </w:r>
    </w:p>
    <w:p w14:paraId="57DABD52" w14:textId="77777777" w:rsidR="002B2531" w:rsidRPr="002B2531" w:rsidRDefault="002B2531" w:rsidP="002B2531">
      <w:pPr>
        <w:numPr>
          <w:ilvl w:val="0"/>
          <w:numId w:val="2"/>
        </w:numPr>
      </w:pPr>
      <w:r w:rsidRPr="002B2531">
        <w:t>Drove seamless cross-functional collaboration across medical affairs, clinical supply chain, manufacturing, pharmacovigilance, and commercial readiness teams through weekly integrated program team meetings and clear communication of clinical program status, risks, and mitigation strategies</w:t>
      </w:r>
    </w:p>
    <w:p w14:paraId="7D9DEA12" w14:textId="77777777" w:rsidR="002B2531" w:rsidRPr="002B2531" w:rsidRDefault="002B2531" w:rsidP="002B2531">
      <w:pPr>
        <w:numPr>
          <w:ilvl w:val="0"/>
          <w:numId w:val="2"/>
        </w:numPr>
      </w:pPr>
      <w:r w:rsidRPr="002B2531">
        <w:lastRenderedPageBreak/>
        <w:t>Conducted extensive competitive intelligence analysis tracking 8 competitor programs in rare inflammatory diseases, providing strategic insights on differentiation opportunities, positioning strategies, and potential market access challenges</w:t>
      </w:r>
    </w:p>
    <w:p w14:paraId="2E29BB56" w14:textId="77777777" w:rsidR="002B2531" w:rsidRPr="002B2531" w:rsidRDefault="002B2531" w:rsidP="002B2531">
      <w:pPr>
        <w:numPr>
          <w:ilvl w:val="0"/>
          <w:numId w:val="2"/>
        </w:numPr>
      </w:pPr>
      <w:r w:rsidRPr="002B2531">
        <w:t>Developed innovative risk management strategies for rare disease programs including enhanced pharmacovigilance plans, Risk Evaluation and Mitigation Strategies (REMS), and long-term safety follow-up protocols that addressed FDA concerns while maintaining operational feasibility</w:t>
      </w:r>
    </w:p>
    <w:p w14:paraId="1204A365" w14:textId="77777777" w:rsidR="002B2531" w:rsidRPr="002B2531" w:rsidRDefault="002B2531" w:rsidP="002B2531">
      <w:pPr>
        <w:numPr>
          <w:ilvl w:val="0"/>
          <w:numId w:val="2"/>
        </w:numPr>
      </w:pPr>
      <w:r w:rsidRPr="002B2531">
        <w:t>Established patient advocacy partnerships with 6 rare disease foundations, engaging patient communities in protocol review, recruitment strategies, and clinical outcome assessment selection to ensure meaningful trial endpoints</w:t>
      </w:r>
    </w:p>
    <w:p w14:paraId="56FD024D" w14:textId="77777777" w:rsidR="002B2531" w:rsidRPr="002B2531" w:rsidRDefault="002B2531" w:rsidP="002B2531">
      <w:pPr>
        <w:rPr>
          <w:b/>
          <w:bCs/>
        </w:rPr>
      </w:pPr>
      <w:r w:rsidRPr="002B2531">
        <w:rPr>
          <w:b/>
          <w:bCs/>
        </w:rPr>
        <w:t>Director, Immunology Clinical Sciences</w:t>
      </w:r>
    </w:p>
    <w:p w14:paraId="434E2F0C" w14:textId="77777777" w:rsidR="002B2531" w:rsidRPr="002B2531" w:rsidRDefault="002B2531" w:rsidP="002B2531">
      <w:r w:rsidRPr="002B2531">
        <w:rPr>
          <w:i/>
          <w:iCs/>
        </w:rPr>
        <w:t>Confidential BioPharma Group</w:t>
      </w:r>
      <w:r w:rsidRPr="002B2531">
        <w:t xml:space="preserve"> | Cambridge, MA | 2015 – 2018</w:t>
      </w:r>
    </w:p>
    <w:p w14:paraId="296FA87E" w14:textId="77777777" w:rsidR="002B2531" w:rsidRPr="002B2531" w:rsidRDefault="002B2531" w:rsidP="002B2531">
      <w:pPr>
        <w:numPr>
          <w:ilvl w:val="0"/>
          <w:numId w:val="3"/>
        </w:numPr>
      </w:pPr>
      <w:r w:rsidRPr="002B2531">
        <w:t>Managed Phase 1/2 development for 3 immunology assets targeting JAK/STAT pathway mechanisms in rheumatoid arthritis, ulcerative colitis, and atopic dermatitis, establishing clinical proof-of-concept and informing Phase 3 dose selection</w:t>
      </w:r>
    </w:p>
    <w:p w14:paraId="3B9FA80A" w14:textId="77777777" w:rsidR="002B2531" w:rsidRPr="002B2531" w:rsidRDefault="002B2531" w:rsidP="002B2531">
      <w:pPr>
        <w:numPr>
          <w:ilvl w:val="0"/>
          <w:numId w:val="3"/>
        </w:numPr>
      </w:pPr>
      <w:r w:rsidRPr="002B2531">
        <w:t>Successfully submitted 2 INDs both receiving FDA clearance with no clinical holds, achieved through proactive pre-IND meetings, comprehensive nonclinical safety package review, and strategic resolution of FDA questions regarding starting dose rationale and dose-escalation schemes</w:t>
      </w:r>
    </w:p>
    <w:p w14:paraId="76FE5F4C" w14:textId="77777777" w:rsidR="002B2531" w:rsidRPr="002B2531" w:rsidRDefault="002B2531" w:rsidP="002B2531">
      <w:pPr>
        <w:numPr>
          <w:ilvl w:val="0"/>
          <w:numId w:val="3"/>
        </w:numPr>
      </w:pPr>
      <w:r w:rsidRPr="002B2531">
        <w:t>Led first-in-human study design for novel oral small molecule in systemic lupus erythematosus, incorporating single ascending dose and multiple ascending dose cohorts, extensive pharmacokinetic/pharmacodynamic sampling, and exploratory biomarker assessments</w:t>
      </w:r>
    </w:p>
    <w:p w14:paraId="179AD462" w14:textId="77777777" w:rsidR="002B2531" w:rsidRPr="002B2531" w:rsidRDefault="002B2531" w:rsidP="002B2531">
      <w:pPr>
        <w:numPr>
          <w:ilvl w:val="0"/>
          <w:numId w:val="3"/>
        </w:numPr>
      </w:pPr>
      <w:r w:rsidRPr="002B2531">
        <w:t>Developed comprehensive safety monitoring strategies and dose-escalation algorithms based on Bayesian optimal interval design principles, balancing patient safety with efficient dose exploration to identify maximum tolerated dose and recommended Phase 2 dose</w:t>
      </w:r>
    </w:p>
    <w:p w14:paraId="29D26B20" w14:textId="77777777" w:rsidR="002B2531" w:rsidRPr="002B2531" w:rsidRDefault="002B2531" w:rsidP="002B2531">
      <w:pPr>
        <w:numPr>
          <w:ilvl w:val="0"/>
          <w:numId w:val="3"/>
        </w:numPr>
      </w:pPr>
      <w:r w:rsidRPr="002B2531">
        <w:t>Coordinated closely with translational medicine teams on integration of PK/PD modeling, pharmacogenomic analyses, and mechanistic biomarkers into clinical trial protocols, enabling data-driven decision-making for program advancement and competitive differentiation</w:t>
      </w:r>
    </w:p>
    <w:p w14:paraId="086474F5" w14:textId="77777777" w:rsidR="002B2531" w:rsidRPr="002B2531" w:rsidRDefault="002B2531" w:rsidP="002B2531">
      <w:pPr>
        <w:numPr>
          <w:ilvl w:val="0"/>
          <w:numId w:val="3"/>
        </w:numPr>
      </w:pPr>
      <w:r w:rsidRPr="002B2531">
        <w:t>Authored 15+ clinical documents including protocols, informed consent forms, clinical study reports, and investigator brochures, ensuring scientific rigor, regulatory compliance, and clear communication of complex scientific concepts</w:t>
      </w:r>
    </w:p>
    <w:p w14:paraId="10E795AD" w14:textId="77777777" w:rsidR="002B2531" w:rsidRPr="002B2531" w:rsidRDefault="002B2531" w:rsidP="002B2531">
      <w:pPr>
        <w:numPr>
          <w:ilvl w:val="0"/>
          <w:numId w:val="3"/>
        </w:numPr>
      </w:pPr>
      <w:r w:rsidRPr="002B2531">
        <w:t>Managed relationships with 12+ principal investigators at leading academic medical centers, conducting regular investigator meetings, providing timely responses to medical queries, and ensuring strong collaboration that facilitated patient recruitment and data quality</w:t>
      </w:r>
    </w:p>
    <w:p w14:paraId="1F65C9F1" w14:textId="77777777" w:rsidR="002B2531" w:rsidRPr="002B2531" w:rsidRDefault="002B2531" w:rsidP="002B2531">
      <w:pPr>
        <w:numPr>
          <w:ilvl w:val="0"/>
          <w:numId w:val="3"/>
        </w:numPr>
      </w:pPr>
      <w:r w:rsidRPr="002B2531">
        <w:t>Led preparation of regulatory submissions including End-of-Phase 1 meeting packages, Phase 2 protocol submissions, and annual IND safety reports, coordinating cross-functional review and incorporating feedback from regulatory affairs and medical writing teams</w:t>
      </w:r>
    </w:p>
    <w:p w14:paraId="1F00EFF4" w14:textId="77777777" w:rsidR="002B2531" w:rsidRPr="002B2531" w:rsidRDefault="002B2531" w:rsidP="002B2531">
      <w:pPr>
        <w:rPr>
          <w:b/>
          <w:bCs/>
        </w:rPr>
      </w:pPr>
      <w:r w:rsidRPr="002B2531">
        <w:rPr>
          <w:b/>
          <w:bCs/>
        </w:rPr>
        <w:lastRenderedPageBreak/>
        <w:t>Associate Director, Clinical Research</w:t>
      </w:r>
    </w:p>
    <w:p w14:paraId="02022F79" w14:textId="77777777" w:rsidR="002B2531" w:rsidRPr="002B2531" w:rsidRDefault="002B2531" w:rsidP="002B2531">
      <w:r w:rsidRPr="002B2531">
        <w:rPr>
          <w:i/>
          <w:iCs/>
        </w:rPr>
        <w:t>Confidential Therapeutics</w:t>
      </w:r>
      <w:r w:rsidRPr="002B2531">
        <w:t xml:space="preserve"> | Boston, MA | 2013 – 2015</w:t>
      </w:r>
    </w:p>
    <w:p w14:paraId="28E3E18B" w14:textId="77777777" w:rsidR="002B2531" w:rsidRPr="002B2531" w:rsidRDefault="002B2531" w:rsidP="002B2531">
      <w:pPr>
        <w:numPr>
          <w:ilvl w:val="0"/>
          <w:numId w:val="4"/>
        </w:numPr>
      </w:pPr>
      <w:r w:rsidRPr="002B2531">
        <w:t>Supported clinical execution of Phase 1/2 inflammatory bowel disease programs including operational oversight of 4 active trials, site performance monitoring, and resolution of enrollment challenges that threatened program timelines</w:t>
      </w:r>
    </w:p>
    <w:p w14:paraId="495047E5" w14:textId="77777777" w:rsidR="002B2531" w:rsidRPr="002B2531" w:rsidRDefault="002B2531" w:rsidP="002B2531">
      <w:pPr>
        <w:numPr>
          <w:ilvl w:val="0"/>
          <w:numId w:val="4"/>
        </w:numPr>
      </w:pPr>
      <w:r w:rsidRPr="002B2531">
        <w:t xml:space="preserve">Conducted investigator-initiated trial collaborations with academic medical centers including protocol co-development, budget negotiations, and scientific publication planning, establishing productive partnerships that </w:t>
      </w:r>
      <w:proofErr w:type="gramStart"/>
      <w:r w:rsidRPr="002B2531">
        <w:t>enhanced</w:t>
      </w:r>
      <w:proofErr w:type="gramEnd"/>
      <w:r w:rsidRPr="002B2531">
        <w:t xml:space="preserve"> organizational credibility</w:t>
      </w:r>
    </w:p>
    <w:p w14:paraId="27E30817" w14:textId="77777777" w:rsidR="002B2531" w:rsidRPr="002B2531" w:rsidRDefault="002B2531" w:rsidP="002B2531">
      <w:pPr>
        <w:numPr>
          <w:ilvl w:val="0"/>
          <w:numId w:val="4"/>
        </w:numPr>
      </w:pPr>
      <w:r w:rsidRPr="002B2531">
        <w:t>Performed comprehensive medical monitoring and safety oversight for 6 active clinical studies, reviewing all serious adverse events within 24 hours, providing medical guidance to investigators on adverse event management, and preparing monthly safety reports for internal review committees</w:t>
      </w:r>
    </w:p>
    <w:p w14:paraId="4BBA2369" w14:textId="77777777" w:rsidR="002B2531" w:rsidRPr="002B2531" w:rsidRDefault="002B2531" w:rsidP="002B2531">
      <w:pPr>
        <w:numPr>
          <w:ilvl w:val="0"/>
          <w:numId w:val="4"/>
        </w:numPr>
      </w:pPr>
      <w:r w:rsidRPr="002B2531">
        <w:t>Developed site training materials and conducted investigator meetings for new trial initiations, ensuring consistent understanding of protocol requirements, inclusion/exclusion criteria, and adverse event reporting obligations</w:t>
      </w:r>
    </w:p>
    <w:p w14:paraId="3EED50CE" w14:textId="77777777" w:rsidR="002B2531" w:rsidRPr="002B2531" w:rsidRDefault="002B2531" w:rsidP="002B2531">
      <w:pPr>
        <w:numPr>
          <w:ilvl w:val="0"/>
          <w:numId w:val="4"/>
        </w:numPr>
      </w:pPr>
      <w:r w:rsidRPr="002B2531">
        <w:t>Collaborated with clinical operations on patient recruitment strategies including development of prescreening questionnaires, engagement with patient advocacy organizations, and review of recruitment materials to enhance enrollment performance</w:t>
      </w:r>
    </w:p>
    <w:p w14:paraId="3141CAA0" w14:textId="77777777" w:rsidR="002B2531" w:rsidRPr="002B2531" w:rsidRDefault="002B2531" w:rsidP="002B2531">
      <w:pPr>
        <w:numPr>
          <w:ilvl w:val="0"/>
          <w:numId w:val="4"/>
        </w:numPr>
      </w:pPr>
      <w:r w:rsidRPr="002B2531">
        <w:t>Participated in preparation of clinical sections of regulatory submissions including annual IND reports and protocol amendments, ensuring accuracy and completeness of safety narratives and clinical data summaries</w:t>
      </w:r>
    </w:p>
    <w:p w14:paraId="44072328" w14:textId="77777777" w:rsidR="002B2531" w:rsidRPr="002B2531" w:rsidRDefault="002B2531" w:rsidP="002B2531">
      <w:pPr>
        <w:rPr>
          <w:b/>
          <w:bCs/>
        </w:rPr>
      </w:pPr>
      <w:r w:rsidRPr="002B2531">
        <w:rPr>
          <w:b/>
          <w:bCs/>
        </w:rPr>
        <w:t>Clinical Research Physician</w:t>
      </w:r>
    </w:p>
    <w:p w14:paraId="60DC96DD" w14:textId="77777777" w:rsidR="002B2531" w:rsidRPr="002B2531" w:rsidRDefault="002B2531" w:rsidP="002B2531">
      <w:r w:rsidRPr="002B2531">
        <w:rPr>
          <w:i/>
          <w:iCs/>
        </w:rPr>
        <w:t>Confidential Medical Research</w:t>
      </w:r>
      <w:r w:rsidRPr="002B2531">
        <w:t xml:space="preserve"> | Boston, MA | 2011 – 2013</w:t>
      </w:r>
    </w:p>
    <w:p w14:paraId="09947441" w14:textId="77777777" w:rsidR="002B2531" w:rsidRPr="002B2531" w:rsidRDefault="002B2531" w:rsidP="002B2531">
      <w:pPr>
        <w:numPr>
          <w:ilvl w:val="0"/>
          <w:numId w:val="5"/>
        </w:numPr>
      </w:pPr>
      <w:r w:rsidRPr="002B2531">
        <w:t>Provided comprehensive medical monitoring services for contract research organization clients across immunology and oncology therapeutic areas, reviewing case report forms, adjudicating adverse events, and providing medical guidance to clinical sites</w:t>
      </w:r>
    </w:p>
    <w:p w14:paraId="1F3C9E88" w14:textId="77777777" w:rsidR="002B2531" w:rsidRPr="002B2531" w:rsidRDefault="002B2531" w:rsidP="002B2531">
      <w:pPr>
        <w:numPr>
          <w:ilvl w:val="0"/>
          <w:numId w:val="5"/>
        </w:numPr>
      </w:pPr>
      <w:r w:rsidRPr="002B2531">
        <w:t>Reviewed adverse events and protocol deviations for ongoing Phase 1-3 trials within contractually specified timelines, ensuring appropriate safety reporting to sponsors and regulatory authorities</w:t>
      </w:r>
    </w:p>
    <w:p w14:paraId="739A94BB" w14:textId="77777777" w:rsidR="002B2531" w:rsidRPr="002B2531" w:rsidRDefault="002B2531" w:rsidP="002B2531">
      <w:pPr>
        <w:numPr>
          <w:ilvl w:val="0"/>
          <w:numId w:val="5"/>
        </w:numPr>
      </w:pPr>
      <w:r w:rsidRPr="002B2531">
        <w:t>Authored clinical study reports and contributed medical writing support to regulatory submissions including Investigational New Drug applications and New Drug Applications for 4 sponsor clients</w:t>
      </w:r>
    </w:p>
    <w:p w14:paraId="0C48B529" w14:textId="77777777" w:rsidR="002B2531" w:rsidRPr="002B2531" w:rsidRDefault="002B2531" w:rsidP="002B2531">
      <w:pPr>
        <w:numPr>
          <w:ilvl w:val="0"/>
          <w:numId w:val="5"/>
        </w:numPr>
      </w:pPr>
      <w:r w:rsidRPr="002B2531">
        <w:t>Participated in Data Safety Monitoring Board meetings as non-voting medical monitor, presenting aggregate safety data and responding to DSMB questions about individual case narratives and safety trends</w:t>
      </w:r>
    </w:p>
    <w:p w14:paraId="5C5A96AC" w14:textId="77777777" w:rsidR="002B2531" w:rsidRPr="002B2531" w:rsidRDefault="002B2531" w:rsidP="002B2531">
      <w:pPr>
        <w:numPr>
          <w:ilvl w:val="0"/>
          <w:numId w:val="5"/>
        </w:numPr>
      </w:pPr>
      <w:r w:rsidRPr="002B2531">
        <w:t>Conducted quality control review of clinical documentation including informed consent forms, source documents, and case report forms to ensure GCP compliance and data integrity</w:t>
      </w:r>
    </w:p>
    <w:p w14:paraId="1A5327D8" w14:textId="77777777" w:rsidR="002B2531" w:rsidRPr="002B2531" w:rsidRDefault="002B2531" w:rsidP="002B2531">
      <w:r w:rsidRPr="002B2531">
        <w:lastRenderedPageBreak/>
        <w:pict w14:anchorId="26D21443">
          <v:rect id="_x0000_i1027" style="width:0;height:1.5pt" o:hralign="center" o:hrstd="t" o:hr="t" fillcolor="#a0a0a0" stroked="f"/>
        </w:pict>
      </w:r>
    </w:p>
    <w:p w14:paraId="032C3767" w14:textId="77777777" w:rsidR="002B2531" w:rsidRPr="002B2531" w:rsidRDefault="002B2531" w:rsidP="002B2531">
      <w:pPr>
        <w:rPr>
          <w:b/>
          <w:bCs/>
        </w:rPr>
      </w:pPr>
      <w:r w:rsidRPr="002B2531">
        <w:rPr>
          <w:b/>
          <w:bCs/>
        </w:rPr>
        <w:t>EDUCATION</w:t>
      </w:r>
    </w:p>
    <w:p w14:paraId="52562B28" w14:textId="77777777" w:rsidR="002B2531" w:rsidRPr="002B2531" w:rsidRDefault="002B2531" w:rsidP="002B2531">
      <w:r w:rsidRPr="002B2531">
        <w:rPr>
          <w:b/>
          <w:bCs/>
        </w:rPr>
        <w:t>MD</w:t>
      </w:r>
      <w:r w:rsidRPr="002B2531">
        <w:t xml:space="preserve"> | Johns Hopkins School of Medicine | Baltimore, MD | 2009</w:t>
      </w:r>
      <w:r w:rsidRPr="002B2531">
        <w:br/>
      </w:r>
      <w:r w:rsidRPr="002B2531">
        <w:rPr>
          <w:b/>
          <w:bCs/>
        </w:rPr>
        <w:t>MBA, Healthcare Management</w:t>
      </w:r>
      <w:r w:rsidRPr="002B2531">
        <w:t xml:space="preserve"> | Wharton School, University of Pennsylvania | Philadelphia, PA | 2014</w:t>
      </w:r>
      <w:r w:rsidRPr="002B2531">
        <w:br/>
      </w:r>
      <w:r w:rsidRPr="002B2531">
        <w:rPr>
          <w:b/>
          <w:bCs/>
        </w:rPr>
        <w:t>BS, Molecular Biology</w:t>
      </w:r>
      <w:r w:rsidRPr="002B2531">
        <w:t xml:space="preserve"> | Yale University | New Haven, CT | 2005</w:t>
      </w:r>
    </w:p>
    <w:p w14:paraId="4EC274F9" w14:textId="77777777" w:rsidR="002B2531" w:rsidRPr="002B2531" w:rsidRDefault="002B2531" w:rsidP="002B2531">
      <w:r w:rsidRPr="002B2531">
        <w:pict w14:anchorId="646009C2">
          <v:rect id="_x0000_i1028" style="width:0;height:1.5pt" o:hralign="center" o:hrstd="t" o:hr="t" fillcolor="#a0a0a0" stroked="f"/>
        </w:pict>
      </w:r>
    </w:p>
    <w:p w14:paraId="150E6454" w14:textId="77777777" w:rsidR="002B2531" w:rsidRPr="002B2531" w:rsidRDefault="002B2531" w:rsidP="002B2531">
      <w:pPr>
        <w:rPr>
          <w:b/>
          <w:bCs/>
        </w:rPr>
      </w:pPr>
      <w:r w:rsidRPr="002B2531">
        <w:rPr>
          <w:b/>
          <w:bCs/>
        </w:rPr>
        <w:t>BOARD CERTIFICATIONS</w:t>
      </w:r>
    </w:p>
    <w:p w14:paraId="642BA542" w14:textId="77777777" w:rsidR="002B2531" w:rsidRPr="002B2531" w:rsidRDefault="002B2531" w:rsidP="002B2531">
      <w:pPr>
        <w:numPr>
          <w:ilvl w:val="0"/>
          <w:numId w:val="6"/>
        </w:numPr>
      </w:pPr>
      <w:r w:rsidRPr="002B2531">
        <w:t>American Board of Internal Medicine - Rheumatology (2012)</w:t>
      </w:r>
    </w:p>
    <w:p w14:paraId="796FBE66" w14:textId="77777777" w:rsidR="002B2531" w:rsidRPr="002B2531" w:rsidRDefault="002B2531" w:rsidP="002B2531">
      <w:pPr>
        <w:numPr>
          <w:ilvl w:val="0"/>
          <w:numId w:val="6"/>
        </w:numPr>
      </w:pPr>
      <w:r w:rsidRPr="002B2531">
        <w:t>Clinical Pharmacology Certification (2015)</w:t>
      </w:r>
    </w:p>
    <w:p w14:paraId="4EE83EB3" w14:textId="77777777" w:rsidR="002B2531" w:rsidRPr="002B2531" w:rsidRDefault="002B2531" w:rsidP="002B2531">
      <w:r w:rsidRPr="002B2531">
        <w:pict w14:anchorId="536332E3">
          <v:rect id="_x0000_i1029" style="width:0;height:1.5pt" o:hralign="center" o:hrstd="t" o:hr="t" fillcolor="#a0a0a0" stroked="f"/>
        </w:pict>
      </w:r>
    </w:p>
    <w:p w14:paraId="3EBA2561" w14:textId="77777777" w:rsidR="002B2531" w:rsidRPr="002B2531" w:rsidRDefault="002B2531" w:rsidP="002B2531">
      <w:pPr>
        <w:rPr>
          <w:b/>
          <w:bCs/>
        </w:rPr>
      </w:pPr>
      <w:r w:rsidRPr="002B2531">
        <w:rPr>
          <w:b/>
          <w:bCs/>
        </w:rPr>
        <w:t>REGULATORY &amp; COMPLIANCE</w:t>
      </w:r>
    </w:p>
    <w:p w14:paraId="0638D79A" w14:textId="77777777" w:rsidR="002B2531" w:rsidRPr="002B2531" w:rsidRDefault="002B2531" w:rsidP="002B2531">
      <w:pPr>
        <w:numPr>
          <w:ilvl w:val="0"/>
          <w:numId w:val="7"/>
        </w:numPr>
      </w:pPr>
      <w:r w:rsidRPr="002B2531">
        <w:t>8 successful IND submissions (3 advanced to Phase 2+)</w:t>
      </w:r>
    </w:p>
    <w:p w14:paraId="4DB3EEDC" w14:textId="77777777" w:rsidR="002B2531" w:rsidRPr="002B2531" w:rsidRDefault="002B2531" w:rsidP="002B2531">
      <w:pPr>
        <w:numPr>
          <w:ilvl w:val="0"/>
          <w:numId w:val="7"/>
        </w:numPr>
      </w:pPr>
      <w:r w:rsidRPr="002B2531">
        <w:t>1 successful NDA submission and FDA approval</w:t>
      </w:r>
    </w:p>
    <w:p w14:paraId="0ADF4571" w14:textId="77777777" w:rsidR="002B2531" w:rsidRPr="002B2531" w:rsidRDefault="002B2531" w:rsidP="002B2531">
      <w:pPr>
        <w:numPr>
          <w:ilvl w:val="0"/>
          <w:numId w:val="7"/>
        </w:numPr>
      </w:pPr>
      <w:r w:rsidRPr="002B2531">
        <w:t>EMA Scientific Advice meetings for 2 rare disease programs</w:t>
      </w:r>
    </w:p>
    <w:p w14:paraId="3277B986" w14:textId="77777777" w:rsidR="002B2531" w:rsidRPr="002B2531" w:rsidRDefault="002B2531" w:rsidP="002B2531">
      <w:pPr>
        <w:numPr>
          <w:ilvl w:val="0"/>
          <w:numId w:val="7"/>
        </w:numPr>
      </w:pPr>
      <w:r w:rsidRPr="002B2531">
        <w:t>Breakthrough Therapy Designation strategy and execution</w:t>
      </w:r>
    </w:p>
    <w:p w14:paraId="3615095F" w14:textId="77777777" w:rsidR="002B2531" w:rsidRPr="002B2531" w:rsidRDefault="002B2531" w:rsidP="002B2531">
      <w:r w:rsidRPr="002B2531">
        <w:pict w14:anchorId="1FA41F62">
          <v:rect id="_x0000_i1030" style="width:0;height:1.5pt" o:hralign="center" o:hrstd="t" o:hr="t" fillcolor="#a0a0a0" stroked="f"/>
        </w:pict>
      </w:r>
    </w:p>
    <w:p w14:paraId="6015441F" w14:textId="77777777" w:rsidR="002B2531" w:rsidRPr="002B2531" w:rsidRDefault="002B2531" w:rsidP="002B2531">
      <w:pPr>
        <w:rPr>
          <w:b/>
          <w:bCs/>
        </w:rPr>
      </w:pPr>
      <w:r w:rsidRPr="002B2531">
        <w:rPr>
          <w:b/>
          <w:bCs/>
        </w:rPr>
        <w:t>LEADERSHIP &amp; AWARDS</w:t>
      </w:r>
    </w:p>
    <w:p w14:paraId="2AE34576" w14:textId="77777777" w:rsidR="002B2531" w:rsidRPr="002B2531" w:rsidRDefault="002B2531" w:rsidP="002B2531">
      <w:pPr>
        <w:numPr>
          <w:ilvl w:val="0"/>
          <w:numId w:val="8"/>
        </w:numPr>
      </w:pPr>
      <w:r w:rsidRPr="002B2531">
        <w:t>Recipient of Excellence in Drug Development Award (2023)</w:t>
      </w:r>
    </w:p>
    <w:p w14:paraId="6BEC7E6E" w14:textId="77777777" w:rsidR="002B2531" w:rsidRPr="002B2531" w:rsidRDefault="002B2531" w:rsidP="002B2531">
      <w:pPr>
        <w:numPr>
          <w:ilvl w:val="0"/>
          <w:numId w:val="8"/>
        </w:numPr>
      </w:pPr>
      <w:r w:rsidRPr="002B2531">
        <w:t>Built and mentored 4 team members who advanced to Director+ roles</w:t>
      </w:r>
    </w:p>
    <w:p w14:paraId="6ABB3580" w14:textId="77777777" w:rsidR="002B2531" w:rsidRPr="002B2531" w:rsidRDefault="002B2531" w:rsidP="002B2531">
      <w:pPr>
        <w:numPr>
          <w:ilvl w:val="0"/>
          <w:numId w:val="8"/>
        </w:numPr>
      </w:pPr>
      <w:r w:rsidRPr="002B2531">
        <w:t>Invited faculty at Tufts CDRH Executive Program</w:t>
      </w:r>
    </w:p>
    <w:p w14:paraId="2B004CF0" w14:textId="77777777" w:rsidR="002B2531" w:rsidRPr="002B2531" w:rsidRDefault="002B2531" w:rsidP="002B2531">
      <w:pPr>
        <w:numPr>
          <w:ilvl w:val="0"/>
          <w:numId w:val="8"/>
        </w:numPr>
      </w:pPr>
      <w:r w:rsidRPr="002B2531">
        <w:t xml:space="preserve">Strategic advisor to 2 early-stage immunology </w:t>
      </w:r>
      <w:proofErr w:type="spellStart"/>
      <w:r w:rsidRPr="002B2531">
        <w:t>biotechs</w:t>
      </w:r>
      <w:proofErr w:type="spellEnd"/>
    </w:p>
    <w:p w14:paraId="45945A12" w14:textId="77777777" w:rsidR="002B2531" w:rsidRPr="002B2531" w:rsidRDefault="002B2531" w:rsidP="002B2531">
      <w:r w:rsidRPr="002B2531">
        <w:pict w14:anchorId="7654C22C">
          <v:rect id="_x0000_i1031" style="width:0;height:1.5pt" o:hralign="center" o:hrstd="t" o:hr="t" fillcolor="#a0a0a0" stroked="f"/>
        </w:pict>
      </w:r>
    </w:p>
    <w:p w14:paraId="675037EF" w14:textId="77777777" w:rsidR="002B2531" w:rsidRPr="002B2531" w:rsidRDefault="002B2531" w:rsidP="002B2531">
      <w:pPr>
        <w:rPr>
          <w:b/>
          <w:bCs/>
        </w:rPr>
      </w:pPr>
      <w:r w:rsidRPr="002B2531">
        <w:rPr>
          <w:b/>
          <w:bCs/>
        </w:rPr>
        <w:t>PUBLICATIONS</w:t>
      </w:r>
    </w:p>
    <w:p w14:paraId="0B7EAC09" w14:textId="77777777" w:rsidR="002B2531" w:rsidRPr="002B2531" w:rsidRDefault="002B2531" w:rsidP="002B2531">
      <w:pPr>
        <w:numPr>
          <w:ilvl w:val="0"/>
          <w:numId w:val="9"/>
        </w:numPr>
      </w:pPr>
      <w:r w:rsidRPr="002B2531">
        <w:t>22 peer-reviewed publications in high-impact journals (New England Journal of Medicine, Lancet Rheumatology, Nature Medicine)</w:t>
      </w:r>
    </w:p>
    <w:p w14:paraId="159A9171" w14:textId="77777777" w:rsidR="002B2531" w:rsidRPr="002B2531" w:rsidRDefault="002B2531" w:rsidP="002B2531">
      <w:pPr>
        <w:numPr>
          <w:ilvl w:val="0"/>
          <w:numId w:val="9"/>
        </w:numPr>
      </w:pPr>
      <w:r w:rsidRPr="002B2531">
        <w:t>35+ conference presentations including plenary sessions at ACR and EULAR</w:t>
      </w:r>
    </w:p>
    <w:p w14:paraId="65CA4A0E" w14:textId="77777777" w:rsidR="002B2531" w:rsidRPr="002B2531" w:rsidRDefault="002B2531" w:rsidP="002B2531">
      <w:pPr>
        <w:numPr>
          <w:ilvl w:val="0"/>
          <w:numId w:val="9"/>
        </w:numPr>
      </w:pPr>
      <w:r w:rsidRPr="002B2531">
        <w:t>Co-inventor on 2 patents related to clinical trial methodologies</w:t>
      </w:r>
    </w:p>
    <w:p w14:paraId="1C87E928" w14:textId="77777777" w:rsidR="002B2531" w:rsidRPr="002B2531" w:rsidRDefault="002B2531" w:rsidP="002B2531">
      <w:r w:rsidRPr="002B2531">
        <w:pict w14:anchorId="2CAA0E71">
          <v:rect id="_x0000_i1032" style="width:0;height:1.5pt" o:hralign="center" o:hrstd="t" o:hr="t" fillcolor="#a0a0a0" stroked="f"/>
        </w:pict>
      </w:r>
    </w:p>
    <w:p w14:paraId="250876DA" w14:textId="77777777" w:rsidR="002B2531" w:rsidRPr="002B2531" w:rsidRDefault="002B2531" w:rsidP="002B2531">
      <w:pPr>
        <w:rPr>
          <w:b/>
          <w:bCs/>
        </w:rPr>
      </w:pPr>
      <w:r w:rsidRPr="002B2531">
        <w:rPr>
          <w:b/>
          <w:bCs/>
        </w:rPr>
        <w:t>TECHNICAL EXPERTISE</w:t>
      </w:r>
    </w:p>
    <w:p w14:paraId="50C4626F" w14:textId="77777777" w:rsidR="002B2531" w:rsidRPr="002B2531" w:rsidRDefault="002B2531" w:rsidP="002B2531">
      <w:r w:rsidRPr="002B2531">
        <w:rPr>
          <w:b/>
          <w:bCs/>
        </w:rPr>
        <w:lastRenderedPageBreak/>
        <w:t>Clinical Development:</w:t>
      </w:r>
      <w:r w:rsidRPr="002B2531">
        <w:t xml:space="preserve"> IND/NDA lifecycle management, Phase 1-3 trial design, rare disease programs, adaptive trials</w:t>
      </w:r>
      <w:r w:rsidRPr="002B2531">
        <w:br/>
      </w:r>
      <w:r w:rsidRPr="002B2531">
        <w:rPr>
          <w:b/>
          <w:bCs/>
        </w:rPr>
        <w:t>Therapeutic Areas:</w:t>
      </w:r>
      <w:r w:rsidRPr="002B2531">
        <w:t xml:space="preserve"> Rare inflammatory diseases, autoimmune disorders, systemic autoinflammatory syndromes</w:t>
      </w:r>
      <w:r w:rsidRPr="002B2531">
        <w:br/>
      </w:r>
      <w:r w:rsidRPr="002B2531">
        <w:rPr>
          <w:b/>
          <w:bCs/>
        </w:rPr>
        <w:t>Regulatory Strategy:</w:t>
      </w:r>
      <w:r w:rsidRPr="002B2531">
        <w:t xml:space="preserve"> FDA/EMA interactions, breakthrough therapy, orphan drug designations, pediatric development plans</w:t>
      </w:r>
      <w:r w:rsidRPr="002B2531">
        <w:br/>
      </w:r>
      <w:r w:rsidRPr="002B2531">
        <w:rPr>
          <w:b/>
          <w:bCs/>
        </w:rPr>
        <w:t>Operational Excellence:</w:t>
      </w:r>
      <w:r w:rsidRPr="002B2531">
        <w:t xml:space="preserve"> Global trial execution, CRO/vendor management, budget optimization, team development</w:t>
      </w:r>
    </w:p>
    <w:p w14:paraId="407ED7D8" w14:textId="77777777" w:rsidR="00F90CB3" w:rsidRDefault="00F90CB3"/>
    <w:sectPr w:rsidR="00F90CB3" w:rsidSect="002B25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649"/>
    <w:multiLevelType w:val="multilevel"/>
    <w:tmpl w:val="7F2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5A28"/>
    <w:multiLevelType w:val="multilevel"/>
    <w:tmpl w:val="0F9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705D2"/>
    <w:multiLevelType w:val="multilevel"/>
    <w:tmpl w:val="D4D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81E31"/>
    <w:multiLevelType w:val="multilevel"/>
    <w:tmpl w:val="EE3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D70AC"/>
    <w:multiLevelType w:val="multilevel"/>
    <w:tmpl w:val="802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0559C"/>
    <w:multiLevelType w:val="multilevel"/>
    <w:tmpl w:val="F5D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A415D"/>
    <w:multiLevelType w:val="multilevel"/>
    <w:tmpl w:val="94C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552C3"/>
    <w:multiLevelType w:val="multilevel"/>
    <w:tmpl w:val="6D76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16AA2"/>
    <w:multiLevelType w:val="multilevel"/>
    <w:tmpl w:val="0BE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91805">
    <w:abstractNumId w:val="5"/>
  </w:num>
  <w:num w:numId="2" w16cid:durableId="1104308717">
    <w:abstractNumId w:val="8"/>
  </w:num>
  <w:num w:numId="3" w16cid:durableId="597064594">
    <w:abstractNumId w:val="7"/>
  </w:num>
  <w:num w:numId="4" w16cid:durableId="659426025">
    <w:abstractNumId w:val="6"/>
  </w:num>
  <w:num w:numId="5" w16cid:durableId="522717542">
    <w:abstractNumId w:val="2"/>
  </w:num>
  <w:num w:numId="6" w16cid:durableId="1786344475">
    <w:abstractNumId w:val="3"/>
  </w:num>
  <w:num w:numId="7" w16cid:durableId="508108167">
    <w:abstractNumId w:val="0"/>
  </w:num>
  <w:num w:numId="8" w16cid:durableId="1017385619">
    <w:abstractNumId w:val="1"/>
  </w:num>
  <w:num w:numId="9" w16cid:durableId="1412965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31"/>
    <w:rsid w:val="002B2531"/>
    <w:rsid w:val="005B3041"/>
    <w:rsid w:val="00801453"/>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C4BB"/>
  <w15:chartTrackingRefBased/>
  <w15:docId w15:val="{C4E17107-E96E-40D7-8B6C-9C627C0E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531"/>
    <w:rPr>
      <w:rFonts w:eastAsiaTheme="majorEastAsia" w:cstheme="majorBidi"/>
      <w:color w:val="272727" w:themeColor="text1" w:themeTint="D8"/>
    </w:rPr>
  </w:style>
  <w:style w:type="paragraph" w:styleId="Title">
    <w:name w:val="Title"/>
    <w:basedOn w:val="Normal"/>
    <w:next w:val="Normal"/>
    <w:link w:val="TitleChar"/>
    <w:uiPriority w:val="10"/>
    <w:qFormat/>
    <w:rsid w:val="002B2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531"/>
    <w:pPr>
      <w:spacing w:before="160"/>
      <w:jc w:val="center"/>
    </w:pPr>
    <w:rPr>
      <w:i/>
      <w:iCs/>
      <w:color w:val="404040" w:themeColor="text1" w:themeTint="BF"/>
    </w:rPr>
  </w:style>
  <w:style w:type="character" w:customStyle="1" w:styleId="QuoteChar">
    <w:name w:val="Quote Char"/>
    <w:basedOn w:val="DefaultParagraphFont"/>
    <w:link w:val="Quote"/>
    <w:uiPriority w:val="29"/>
    <w:rsid w:val="002B2531"/>
    <w:rPr>
      <w:i/>
      <w:iCs/>
      <w:color w:val="404040" w:themeColor="text1" w:themeTint="BF"/>
    </w:rPr>
  </w:style>
  <w:style w:type="paragraph" w:styleId="ListParagraph">
    <w:name w:val="List Paragraph"/>
    <w:basedOn w:val="Normal"/>
    <w:uiPriority w:val="34"/>
    <w:qFormat/>
    <w:rsid w:val="002B2531"/>
    <w:pPr>
      <w:ind w:left="720"/>
      <w:contextualSpacing/>
    </w:pPr>
  </w:style>
  <w:style w:type="character" w:styleId="IntenseEmphasis">
    <w:name w:val="Intense Emphasis"/>
    <w:basedOn w:val="DefaultParagraphFont"/>
    <w:uiPriority w:val="21"/>
    <w:qFormat/>
    <w:rsid w:val="002B2531"/>
    <w:rPr>
      <w:i/>
      <w:iCs/>
      <w:color w:val="0F4761" w:themeColor="accent1" w:themeShade="BF"/>
    </w:rPr>
  </w:style>
  <w:style w:type="paragraph" w:styleId="IntenseQuote">
    <w:name w:val="Intense Quote"/>
    <w:basedOn w:val="Normal"/>
    <w:next w:val="Normal"/>
    <w:link w:val="IntenseQuoteChar"/>
    <w:uiPriority w:val="30"/>
    <w:qFormat/>
    <w:rsid w:val="002B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531"/>
    <w:rPr>
      <w:i/>
      <w:iCs/>
      <w:color w:val="0F4761" w:themeColor="accent1" w:themeShade="BF"/>
    </w:rPr>
  </w:style>
  <w:style w:type="character" w:styleId="IntenseReference">
    <w:name w:val="Intense Reference"/>
    <w:basedOn w:val="DefaultParagraphFont"/>
    <w:uiPriority w:val="32"/>
    <w:qFormat/>
    <w:rsid w:val="002B2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1796</Words>
  <Characters>10240</Characters>
  <Application>Microsoft Office Word</Application>
  <DocSecurity>0</DocSecurity>
  <Lines>85</Lines>
  <Paragraphs>24</Paragraphs>
  <ScaleCrop>false</ScaleCrop>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2025-09-30T14:04:00Z</dcterms:created>
  <dcterms:modified xsi:type="dcterms:W3CDTF">2025-09-30T14:08:00Z</dcterms:modified>
</cp:coreProperties>
</file>