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01827" w14:textId="6DC132BC" w:rsidR="00CE7F1C" w:rsidRPr="00CE7F1C" w:rsidRDefault="00CE7F1C" w:rsidP="00CE7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CONFIDENTIAL </w:t>
      </w:r>
      <w:r w:rsidRPr="00CE7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CANDIDATE CV</w:t>
      </w:r>
    </w:p>
    <w:p w14:paraId="38087F3C" w14:textId="77777777" w:rsidR="00CE7F1C" w:rsidRPr="00CE7F1C" w:rsidRDefault="00CE7F1C" w:rsidP="00CE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Vice President, Clinical Development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San Francisco Bay Area | Open to $375K+ Total Compensation</w:t>
      </w:r>
    </w:p>
    <w:p w14:paraId="3905FB76" w14:textId="77777777" w:rsidR="00CE7F1C" w:rsidRPr="00CE7F1C" w:rsidRDefault="00CE7F1C" w:rsidP="00CE7F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pict w14:anchorId="21B99F7B">
          <v:rect id="_x0000_i1025" style="width:0;height:1.5pt" o:hralign="center" o:hrstd="t" o:hr="t" fillcolor="#a0a0a0" stroked="f"/>
        </w:pict>
      </w:r>
    </w:p>
    <w:p w14:paraId="358CAF77" w14:textId="77777777" w:rsidR="00CE7F1C" w:rsidRPr="00CE7F1C" w:rsidRDefault="00CE7F1C" w:rsidP="00CE7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7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SUMMARY</w:t>
      </w:r>
    </w:p>
    <w:p w14:paraId="71343AA6" w14:textId="77777777" w:rsidR="00CE7F1C" w:rsidRPr="00CE7F1C" w:rsidRDefault="00CE7F1C" w:rsidP="00CE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 xml:space="preserve">Board-certified endocrinologist and clinical development executive with 12+ years driving diabetes and metabolic disorder drug development from IND through NDA. Recently led successful Phase III readout for novel GLP-1 therapy at Series C biotech. Expert in global clinical strategy, regulatory interactions, and cross-functional team leadership. Proven track record managing teams of 20+ across multiple geographies with </w:t>
      </w:r>
      <w:proofErr w:type="gramStart"/>
      <w:r w:rsidRPr="00CE7F1C">
        <w:rPr>
          <w:rFonts w:ascii="Times New Roman" w:eastAsia="Times New Roman" w:hAnsi="Times New Roman" w:cs="Times New Roman"/>
          <w:kern w:val="0"/>
          <w14:ligatures w14:val="none"/>
        </w:rPr>
        <w:t>particular strength</w:t>
      </w:r>
      <w:proofErr w:type="gramEnd"/>
      <w:r w:rsidRPr="00CE7F1C">
        <w:rPr>
          <w:rFonts w:ascii="Times New Roman" w:eastAsia="Times New Roman" w:hAnsi="Times New Roman" w:cs="Times New Roman"/>
          <w:kern w:val="0"/>
          <w14:ligatures w14:val="none"/>
        </w:rPr>
        <w:t xml:space="preserve"> in Type 1 and Type 2 diabetes protocols.</w:t>
      </w:r>
    </w:p>
    <w:p w14:paraId="7BBAEB03" w14:textId="77777777" w:rsidR="00CE7F1C" w:rsidRPr="00CE7F1C" w:rsidRDefault="00CE7F1C" w:rsidP="00CE7F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pict w14:anchorId="6927F591">
          <v:rect id="_x0000_i1026" style="width:0;height:1.5pt" o:hralign="center" o:hrstd="t" o:hr="t" fillcolor="#a0a0a0" stroked="f"/>
        </w:pict>
      </w:r>
    </w:p>
    <w:p w14:paraId="4CD6C3E8" w14:textId="77777777" w:rsidR="00CE7F1C" w:rsidRPr="00CE7F1C" w:rsidRDefault="00CE7F1C" w:rsidP="00CE7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7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EXPERIENCE</w:t>
      </w:r>
    </w:p>
    <w:p w14:paraId="662671D2" w14:textId="77777777" w:rsidR="00CE7F1C" w:rsidRPr="00CE7F1C" w:rsidRDefault="00CE7F1C" w:rsidP="00CE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[CONFIDENTIAL SERIES C BIOTECH]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CE7F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San Mateo, CA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2019 – Present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Vice President, Clinical Development</w:t>
      </w:r>
    </w:p>
    <w:p w14:paraId="6BE97D9F" w14:textId="77777777" w:rsidR="00CE7F1C" w:rsidRPr="00CE7F1C" w:rsidRDefault="00CE7F1C" w:rsidP="00CE7F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>Led clinical development strategy for $180M diabetes portfolio including 3 Phase III programs</w:t>
      </w:r>
    </w:p>
    <w:p w14:paraId="77853205" w14:textId="77777777" w:rsidR="00CE7F1C" w:rsidRPr="00CE7F1C" w:rsidRDefault="00CE7F1C" w:rsidP="00CE7F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>Successfully executed Phase III trial for novel GLP-1/GIP dual agonist (n=2,400 patients across 15 countries)</w:t>
      </w:r>
    </w:p>
    <w:p w14:paraId="4BDCF45C" w14:textId="77777777" w:rsidR="00CE7F1C" w:rsidRPr="00CE7F1C" w:rsidRDefault="00CE7F1C" w:rsidP="00CE7F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>Achieved primary endpoint with 14.2% weight reduction and 1.9% HbA1c improvement vs. placebo</w:t>
      </w:r>
    </w:p>
    <w:p w14:paraId="769741B7" w14:textId="77777777" w:rsidR="00CE7F1C" w:rsidRPr="00CE7F1C" w:rsidRDefault="00CE7F1C" w:rsidP="00CE7F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>Managed cross-functional teams of 22 members across Clinical Operations, Biostatistics, and Medical Affairs</w:t>
      </w:r>
    </w:p>
    <w:p w14:paraId="23C0F095" w14:textId="77777777" w:rsidR="00CE7F1C" w:rsidRPr="00CE7F1C" w:rsidRDefault="00CE7F1C" w:rsidP="00CE7F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>Directed $45M annual clinical budget and reduced trial timelines by 18% through operational excellence</w:t>
      </w:r>
    </w:p>
    <w:p w14:paraId="3BDA5B92" w14:textId="77777777" w:rsidR="00CE7F1C" w:rsidRPr="00CE7F1C" w:rsidRDefault="00CE7F1C" w:rsidP="00CE7F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>Filed 4 successful IND applications and led FDA Type B meetings for breakthrough therapy designation</w:t>
      </w:r>
    </w:p>
    <w:p w14:paraId="42F7C8E7" w14:textId="77777777" w:rsidR="00CE7F1C" w:rsidRPr="00CE7F1C" w:rsidRDefault="00CE7F1C" w:rsidP="00CE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[CONFIDENTIAL BIOTECH COMPANY]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CE7F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South San Francisco, CA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2016 – 2019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Executive Director, Clinical Development</w:t>
      </w:r>
    </w:p>
    <w:p w14:paraId="36E33018" w14:textId="77777777" w:rsidR="00CE7F1C" w:rsidRPr="00CE7F1C" w:rsidRDefault="00CE7F1C" w:rsidP="00CE7F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>Oversaw clinical programs for Type 1 diabetes immunotherapy platform (3 assets in development)</w:t>
      </w:r>
    </w:p>
    <w:p w14:paraId="44B8CAF5" w14:textId="77777777" w:rsidR="00CE7F1C" w:rsidRPr="00CE7F1C" w:rsidRDefault="00CE7F1C" w:rsidP="00CE7F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>Led design and execution of first-in-human studies for novel beta-cell preservation therapy</w:t>
      </w:r>
    </w:p>
    <w:p w14:paraId="004EE25D" w14:textId="77777777" w:rsidR="00CE7F1C" w:rsidRPr="00CE7F1C" w:rsidRDefault="00CE7F1C" w:rsidP="00CE7F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>Managed global clinical operations across 45 sites in US, EU, and Canada</w:t>
      </w:r>
    </w:p>
    <w:p w14:paraId="6D4EB697" w14:textId="77777777" w:rsidR="00CE7F1C" w:rsidRPr="00CE7F1C" w:rsidRDefault="00CE7F1C" w:rsidP="00CE7F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>Successfully navigated FDA and EMA regulatory pathways for pediatric diabetes indications</w:t>
      </w:r>
    </w:p>
    <w:p w14:paraId="7FBFB085" w14:textId="77777777" w:rsidR="00CE7F1C" w:rsidRPr="00CE7F1C" w:rsidRDefault="00CE7F1C" w:rsidP="00CE7F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>Built clinical team from 8 to 18 professionals during rapid growth phase</w:t>
      </w:r>
    </w:p>
    <w:p w14:paraId="77E3DBAB" w14:textId="77777777" w:rsidR="00CE7F1C" w:rsidRPr="00CE7F1C" w:rsidRDefault="00CE7F1C" w:rsidP="00CE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[CONFIDENTIAL PHARMACEUTICAL COMPANY]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CE7F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Redwood City, CA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2012 – 2016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Director, Clinical Science</w:t>
      </w:r>
    </w:p>
    <w:p w14:paraId="7B6F2AF9" w14:textId="77777777" w:rsidR="00CE7F1C" w:rsidRPr="00CE7F1C" w:rsidRDefault="00CE7F1C" w:rsidP="00CE7F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>Directed Phase II programs for SGLT2 inhibitor combination therapies</w:t>
      </w:r>
    </w:p>
    <w:p w14:paraId="72D09C66" w14:textId="77777777" w:rsidR="00CE7F1C" w:rsidRPr="00CE7F1C" w:rsidRDefault="00CE7F1C" w:rsidP="00CE7F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>Led clinical pharmacology and early development for metabolic disorder pipeline</w:t>
      </w:r>
    </w:p>
    <w:p w14:paraId="480CDE54" w14:textId="77777777" w:rsidR="00CE7F1C" w:rsidRPr="00CE7F1C" w:rsidRDefault="00CE7F1C" w:rsidP="00CE7F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>Collaborated with external partners including academic medical centers and CROs</w:t>
      </w:r>
    </w:p>
    <w:p w14:paraId="30BA1E4C" w14:textId="77777777" w:rsidR="00CE7F1C" w:rsidRPr="00CE7F1C" w:rsidRDefault="00CE7F1C" w:rsidP="00CE7F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>Published 12 peer-reviewed manuscripts in high-impact diabetes journals</w:t>
      </w:r>
    </w:p>
    <w:p w14:paraId="6F292505" w14:textId="77777777" w:rsidR="00CE7F1C" w:rsidRPr="00CE7F1C" w:rsidRDefault="00CE7F1C" w:rsidP="00CE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[CONFIDENTIAL ACADEMIC MEDICAL CENTER]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CE7F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San Francisco, CA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2009 – 2012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Fellow &amp; Research Scientist</w:t>
      </w:r>
    </w:p>
    <w:p w14:paraId="187E21BC" w14:textId="77777777" w:rsidR="00CE7F1C" w:rsidRPr="00CE7F1C" w:rsidRDefault="00CE7F1C" w:rsidP="00CE7F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Conducted translational research in beta-cell biology and insulin resistance</w:t>
      </w:r>
    </w:p>
    <w:p w14:paraId="39E0F8F2" w14:textId="77777777" w:rsidR="00CE7F1C" w:rsidRPr="00CE7F1C" w:rsidRDefault="00CE7F1C" w:rsidP="00CE7F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>Principal Investigator on 3 NIH-funded diabetes clinical trials</w:t>
      </w:r>
    </w:p>
    <w:p w14:paraId="06BB38FB" w14:textId="77777777" w:rsidR="00CE7F1C" w:rsidRPr="00CE7F1C" w:rsidRDefault="00CE7F1C" w:rsidP="00CE7F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>Mentored medical students and residents in endocrinology</w:t>
      </w:r>
    </w:p>
    <w:p w14:paraId="57859939" w14:textId="77777777" w:rsidR="00CE7F1C" w:rsidRPr="00CE7F1C" w:rsidRDefault="00CE7F1C" w:rsidP="00CE7F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pict w14:anchorId="3D04AB3F">
          <v:rect id="_x0000_i1027" style="width:0;height:1.5pt" o:hralign="center" o:hrstd="t" o:hr="t" fillcolor="#a0a0a0" stroked="f"/>
        </w:pict>
      </w:r>
    </w:p>
    <w:p w14:paraId="3B5407B5" w14:textId="77777777" w:rsidR="00CE7F1C" w:rsidRPr="00CE7F1C" w:rsidRDefault="00CE7F1C" w:rsidP="00CE7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7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EDUCATION</w:t>
      </w:r>
    </w:p>
    <w:p w14:paraId="21B88917" w14:textId="77777777" w:rsidR="00CE7F1C" w:rsidRPr="00CE7F1C" w:rsidRDefault="00CE7F1C" w:rsidP="00CE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MD, Magna Cum Laude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t xml:space="preserve"> | [Confidential Top-Tier Medical School] | 2005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PhD, Biochemistry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t xml:space="preserve"> | [Confidential Major Research University] | 2001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BS, Chemistry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t xml:space="preserve"> | [Confidential University] | 1999</w:t>
      </w:r>
    </w:p>
    <w:p w14:paraId="3F700522" w14:textId="77777777" w:rsidR="00CE7F1C" w:rsidRPr="00CE7F1C" w:rsidRDefault="00CE7F1C" w:rsidP="00CE7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Board Certifications:</w:t>
      </w:r>
    </w:p>
    <w:p w14:paraId="4781B1A8" w14:textId="77777777" w:rsidR="00CE7F1C" w:rsidRPr="00CE7F1C" w:rsidRDefault="00CE7F1C" w:rsidP="00CE7F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>American Board of Internal Medicine (Internal Medicine)</w:t>
      </w:r>
    </w:p>
    <w:p w14:paraId="55895EBC" w14:textId="77777777" w:rsidR="00CE7F1C" w:rsidRPr="00CE7F1C" w:rsidRDefault="00CE7F1C" w:rsidP="00CE7F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t>American Board of Internal Medicine (Endocrinology, Diabetes &amp; Metabolism)</w:t>
      </w:r>
    </w:p>
    <w:p w14:paraId="120430EF" w14:textId="77777777" w:rsidR="00CE7F1C" w:rsidRPr="00CE7F1C" w:rsidRDefault="00CE7F1C" w:rsidP="00CE7F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pict w14:anchorId="772A551E">
          <v:rect id="_x0000_i1028" style="width:0;height:1.5pt" o:hralign="center" o:hrstd="t" o:hr="t" fillcolor="#a0a0a0" stroked="f"/>
        </w:pict>
      </w:r>
    </w:p>
    <w:p w14:paraId="45D6041C" w14:textId="77777777" w:rsidR="00CE7F1C" w:rsidRPr="00CE7F1C" w:rsidRDefault="00CE7F1C" w:rsidP="00CE7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7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ACHIEVEMENTS &amp; PUBLICATIONS</w:t>
      </w:r>
    </w:p>
    <w:p w14:paraId="3E68845B" w14:textId="77777777" w:rsidR="00CE7F1C" w:rsidRPr="00CE7F1C" w:rsidRDefault="00CE7F1C" w:rsidP="00CE7F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Regulatory Success: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t xml:space="preserve"> 4 successful IND submissions, 2 breakthrough therapy designations</w:t>
      </w:r>
    </w:p>
    <w:p w14:paraId="4AAA7D43" w14:textId="77777777" w:rsidR="00CE7F1C" w:rsidRPr="00CE7F1C" w:rsidRDefault="00CE7F1C" w:rsidP="00CE7F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Excellence: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t xml:space="preserve"> Led 8 successful Phase II/III diabetes trials with 5,000+ patients enrolled</w:t>
      </w:r>
    </w:p>
    <w:p w14:paraId="099443E4" w14:textId="77777777" w:rsidR="00CE7F1C" w:rsidRPr="00CE7F1C" w:rsidRDefault="00CE7F1C" w:rsidP="00CE7F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Publications: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t xml:space="preserve"> 45+ peer-reviewed publications (H-index: 32) in NEJM, Diabetes Care, Lancet Diabetes</w:t>
      </w:r>
    </w:p>
    <w:p w14:paraId="17FD3F6C" w14:textId="77777777" w:rsidR="00CE7F1C" w:rsidRPr="00CE7F1C" w:rsidRDefault="00CE7F1C" w:rsidP="00CE7F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Speaking: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t xml:space="preserve"> Invited faculty at ADA, EASD, and World Diabetes Congress</w:t>
      </w:r>
    </w:p>
    <w:p w14:paraId="6976D18C" w14:textId="77777777" w:rsidR="00CE7F1C" w:rsidRPr="00CE7F1C" w:rsidRDefault="00CE7F1C" w:rsidP="00CE7F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Awards:</w:t>
      </w:r>
      <w:r w:rsidRPr="00CE7F1C">
        <w:rPr>
          <w:rFonts w:ascii="Times New Roman" w:eastAsia="Times New Roman" w:hAnsi="Times New Roman" w:cs="Times New Roman"/>
          <w:kern w:val="0"/>
          <w14:ligatures w14:val="none"/>
        </w:rPr>
        <w:t xml:space="preserve"> Clinical Research Excellence Award, American Diabetes Association (2020)</w:t>
      </w:r>
    </w:p>
    <w:p w14:paraId="0E51D45C" w14:textId="77777777" w:rsidR="00CE7F1C" w:rsidRPr="00CE7F1C" w:rsidRDefault="00CE7F1C" w:rsidP="00CE7F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7F1C">
        <w:rPr>
          <w:rFonts w:ascii="Times New Roman" w:eastAsia="Times New Roman" w:hAnsi="Times New Roman" w:cs="Times New Roman"/>
          <w:kern w:val="0"/>
          <w14:ligatures w14:val="none"/>
        </w:rPr>
        <w:pict w14:anchorId="2E1059CF">
          <v:rect id="_x0000_i1029" style="width:0;height:1.5pt" o:hralign="center" o:hrstd="t" o:hr="t" fillcolor="#a0a0a0" stroked="f"/>
        </w:pict>
      </w:r>
    </w:p>
    <w:p w14:paraId="744C817F" w14:textId="3A401759" w:rsidR="00CE7F1C" w:rsidRPr="00CE7F1C" w:rsidRDefault="00CE7F1C" w:rsidP="00CE7F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CE7F1C" w:rsidRPr="00CE7F1C" w:rsidSect="00CE7F1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7519"/>
    <w:multiLevelType w:val="multilevel"/>
    <w:tmpl w:val="33A4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C0B15"/>
    <w:multiLevelType w:val="multilevel"/>
    <w:tmpl w:val="9F08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A322D"/>
    <w:multiLevelType w:val="multilevel"/>
    <w:tmpl w:val="6D86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96406"/>
    <w:multiLevelType w:val="multilevel"/>
    <w:tmpl w:val="038E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65930"/>
    <w:multiLevelType w:val="multilevel"/>
    <w:tmpl w:val="B5F8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14408"/>
    <w:multiLevelType w:val="multilevel"/>
    <w:tmpl w:val="427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25487E"/>
    <w:multiLevelType w:val="multilevel"/>
    <w:tmpl w:val="906C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D46D48"/>
    <w:multiLevelType w:val="multilevel"/>
    <w:tmpl w:val="6C66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C72C14"/>
    <w:multiLevelType w:val="multilevel"/>
    <w:tmpl w:val="51AA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1F57A3"/>
    <w:multiLevelType w:val="multilevel"/>
    <w:tmpl w:val="8434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530366"/>
    <w:multiLevelType w:val="multilevel"/>
    <w:tmpl w:val="1B18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070722"/>
    <w:multiLevelType w:val="multilevel"/>
    <w:tmpl w:val="8FEC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B23792"/>
    <w:multiLevelType w:val="multilevel"/>
    <w:tmpl w:val="1E26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595820">
    <w:abstractNumId w:val="10"/>
  </w:num>
  <w:num w:numId="2" w16cid:durableId="1951204111">
    <w:abstractNumId w:val="1"/>
  </w:num>
  <w:num w:numId="3" w16cid:durableId="1881552985">
    <w:abstractNumId w:val="0"/>
  </w:num>
  <w:num w:numId="4" w16cid:durableId="656419532">
    <w:abstractNumId w:val="12"/>
  </w:num>
  <w:num w:numId="5" w16cid:durableId="1471745698">
    <w:abstractNumId w:val="3"/>
  </w:num>
  <w:num w:numId="6" w16cid:durableId="919213879">
    <w:abstractNumId w:val="2"/>
  </w:num>
  <w:num w:numId="7" w16cid:durableId="1959142074">
    <w:abstractNumId w:val="5"/>
  </w:num>
  <w:num w:numId="8" w16cid:durableId="385764262">
    <w:abstractNumId w:val="8"/>
  </w:num>
  <w:num w:numId="9" w16cid:durableId="1134835624">
    <w:abstractNumId w:val="7"/>
  </w:num>
  <w:num w:numId="10" w16cid:durableId="2052531149">
    <w:abstractNumId w:val="9"/>
  </w:num>
  <w:num w:numId="11" w16cid:durableId="1358433616">
    <w:abstractNumId w:val="4"/>
  </w:num>
  <w:num w:numId="12" w16cid:durableId="1444350067">
    <w:abstractNumId w:val="11"/>
  </w:num>
  <w:num w:numId="13" w16cid:durableId="1548858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F1C"/>
    <w:rsid w:val="00035986"/>
    <w:rsid w:val="00CE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BFC4E"/>
  <w15:chartTrackingRefBased/>
  <w15:docId w15:val="{B9206E39-D5BD-4D9E-BBF1-973A9B4F6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F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F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F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F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F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2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512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2025-09-17T14:26:00Z</dcterms:created>
  <dcterms:modified xsi:type="dcterms:W3CDTF">2025-09-17T14:34:00Z</dcterms:modified>
</cp:coreProperties>
</file>