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8BC8" w14:textId="64B1B3EA" w:rsidR="001F199C" w:rsidRPr="001F199C" w:rsidRDefault="001F199C" w:rsidP="001F199C">
      <w:pPr>
        <w:jc w:val="center"/>
        <w:rPr>
          <w:b/>
          <w:bCs/>
          <w:sz w:val="32"/>
          <w:szCs w:val="32"/>
        </w:rPr>
      </w:pPr>
      <w:r w:rsidRPr="001F199C">
        <w:rPr>
          <w:b/>
          <w:bCs/>
          <w:sz w:val="32"/>
          <w:szCs w:val="32"/>
        </w:rPr>
        <w:t>CONFIDENTIAL CANDIDATE</w:t>
      </w:r>
      <w:r>
        <w:rPr>
          <w:b/>
          <w:bCs/>
          <w:sz w:val="32"/>
          <w:szCs w:val="32"/>
        </w:rPr>
        <w:t xml:space="preserve"> MD</w:t>
      </w:r>
    </w:p>
    <w:p w14:paraId="5C725790" w14:textId="77777777" w:rsidR="001F199C" w:rsidRPr="001F199C" w:rsidRDefault="001F199C" w:rsidP="001F199C">
      <w:pPr>
        <w:jc w:val="center"/>
      </w:pPr>
      <w:r w:rsidRPr="001F199C">
        <w:rPr>
          <w:b/>
          <w:bCs/>
        </w:rPr>
        <w:t>Boston, MA</w:t>
      </w:r>
    </w:p>
    <w:p w14:paraId="29961C56" w14:textId="77777777" w:rsidR="001F199C" w:rsidRPr="001F199C" w:rsidRDefault="001F199C" w:rsidP="001F199C">
      <w:r w:rsidRPr="001F199C">
        <w:pict w14:anchorId="3EC09ABE">
          <v:rect id="_x0000_i1025" style="width:0;height:1.5pt" o:hralign="center" o:hrstd="t" o:hr="t" fillcolor="#a0a0a0" stroked="f"/>
        </w:pict>
      </w:r>
    </w:p>
    <w:p w14:paraId="7EC9CDBB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PROFESSIONAL SUMMARY</w:t>
      </w:r>
    </w:p>
    <w:p w14:paraId="1EE66B82" w14:textId="77777777" w:rsidR="001F199C" w:rsidRPr="001F199C" w:rsidRDefault="001F199C" w:rsidP="001F199C">
      <w:r w:rsidRPr="001F199C">
        <w:t>Results-driven Vice President of Clinical Development with 10+ years of progressive experience leading early-phase immunology and inflammatory disease programs from concept through Phase 2. Proven track record of IND submissions, protocol design, and cross-functional team leadership within fast-paced biotech environments. Expertise in autoimmune disorders, rare inflammatory conditions, and experimental medicine approaches. Currently seeking opportunities in the $405K range within commuting distance of Cambridge, MA.</w:t>
      </w:r>
    </w:p>
    <w:p w14:paraId="08B71559" w14:textId="77777777" w:rsidR="001F199C" w:rsidRPr="001F199C" w:rsidRDefault="001F199C" w:rsidP="001F199C">
      <w:r w:rsidRPr="001F199C">
        <w:pict w14:anchorId="7DFD4828">
          <v:rect id="_x0000_i1026" style="width:0;height:1.5pt" o:hralign="center" o:hrstd="t" o:hr="t" fillcolor="#a0a0a0" stroked="f"/>
        </w:pict>
      </w:r>
    </w:p>
    <w:p w14:paraId="72BAB6DE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PROFESSIONAL EXPERIENCE</w:t>
      </w:r>
    </w:p>
    <w:p w14:paraId="0006640E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Associate Vice President, Clinical Development</w:t>
      </w:r>
    </w:p>
    <w:p w14:paraId="103914E0" w14:textId="77777777" w:rsidR="001F199C" w:rsidRPr="001F199C" w:rsidRDefault="001F199C" w:rsidP="001F199C">
      <w:r w:rsidRPr="001F199C">
        <w:rPr>
          <w:i/>
          <w:iCs/>
        </w:rPr>
        <w:t>Confidential Therapeutics</w:t>
      </w:r>
      <w:r w:rsidRPr="001F199C">
        <w:t xml:space="preserve"> | Boston, MA | 2020 – Present</w:t>
      </w:r>
    </w:p>
    <w:p w14:paraId="78E29A28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Lead end-to-end clinical development strategy for 4 early-stage immunology programs (pre-IND through Phase 2) with combined pipeline value exceeding $800M, establishing program timelines, resource allocation plans, and go/no-go decision frameworks aligned with portfolio prioritization objectives</w:t>
      </w:r>
    </w:p>
    <w:p w14:paraId="2840F4A6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Successfully submitted 2 INDs for novel anti-inflammatory biologics targeting IL-23 and BAFF pathways, achieving FDA clearance within 45 days through proactive pre-IND meetings, comprehensive CMC documentation review, and strategic resolution of clinical pharmacology questions</w:t>
      </w:r>
    </w:p>
    <w:p w14:paraId="5EF65F57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Design and execute Phase 1/2 protocols for rare autoimmune indications including lupus nephritis and systemic sclerosis, incorporating adaptive dose-escalation schemes, patient-reported outcome measures, and innovative biomarker endpoints to demonstrate target engagement and early efficacy signals</w:t>
      </w:r>
    </w:p>
    <w:p w14:paraId="2CB4810C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Manage cross-functional teams of 12+ spanning clinical operations, medical affairs, regulatory affairs, biostatistics, data management, and pharmacovigilance, conducting weekly program team meetings and ensuring seamless coordination across functional workstreams</w:t>
      </w:r>
    </w:p>
    <w:p w14:paraId="23C7672D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Partner with top-tier CROs to execute multinational trials across 25+ sites in US and EU, overseeing vendor selection, contract negotiations, study startup activities, site training, and ongoing performance monitoring to ensure quality and timeline adherence</w:t>
      </w:r>
    </w:p>
    <w:p w14:paraId="33CDFD91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 xml:space="preserve">Drive comprehensive medical monitoring oversight and chair safety review committees for all active studies, reviewing adverse events in real-time, adjudicating protocol deviations, providing </w:t>
      </w:r>
      <w:r w:rsidRPr="001F199C">
        <w:lastRenderedPageBreak/>
        <w:t>medical guidance to sites, and making critical go/no-go safety decisions in collaboration with Data Safety Monitoring Boards</w:t>
      </w:r>
    </w:p>
    <w:p w14:paraId="008583D0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Author clinical sections of regulatory submissions including investigator brochures, clinical protocols, and clinical development plans, ensuring scientific rigor and compliance with FDA guidance documents</w:t>
      </w:r>
    </w:p>
    <w:p w14:paraId="1D1E77C4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Establish and maintain relationships with key opinion leaders in rheumatology and dermatology, conducting advisory board meetings to inform protocol design, endpoint selection, and patient recruitment strategies</w:t>
      </w:r>
    </w:p>
    <w:p w14:paraId="34E54C55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Collaborate with translational medicine teams to integrate pharmacokinetic/pharmacodynamic modeling, biomarker assessments, and exploratory endpoints into early-phase trial designs, enabling data-driven decision-making for program advancement</w:t>
      </w:r>
    </w:p>
    <w:p w14:paraId="5BAE2BB6" w14:textId="77777777" w:rsidR="001F199C" w:rsidRPr="001F199C" w:rsidRDefault="001F199C" w:rsidP="001F199C">
      <w:pPr>
        <w:numPr>
          <w:ilvl w:val="0"/>
          <w:numId w:val="1"/>
        </w:numPr>
      </w:pPr>
      <w:r w:rsidRPr="001F199C">
        <w:t>Present clinical data and strategic recommendations to executive leadership and board of directors during quarterly portfolio reviews, providing clear risk-benefit assessments and resource optimization proposals</w:t>
      </w:r>
    </w:p>
    <w:p w14:paraId="43CFCA9C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Senior Director, Clinical Science</w:t>
      </w:r>
    </w:p>
    <w:p w14:paraId="159C8A9B" w14:textId="77777777" w:rsidR="001F199C" w:rsidRPr="001F199C" w:rsidRDefault="001F199C" w:rsidP="001F199C">
      <w:r w:rsidRPr="001F199C">
        <w:rPr>
          <w:i/>
          <w:iCs/>
        </w:rPr>
        <w:t>Confidential Biosciences</w:t>
      </w:r>
      <w:r w:rsidRPr="001F199C">
        <w:t xml:space="preserve"> | Cambridge, MA | 2017 – 2020</w:t>
      </w:r>
    </w:p>
    <w:p w14:paraId="317E1E2C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Led Phase 1 development for 3 first-in-human immunology programs from pre-IND planning through successful dose escalation completion, establishing safety profiles and preliminary efficacy signals that enabled Phase 2 advancement decisions</w:t>
      </w:r>
    </w:p>
    <w:p w14:paraId="4E584ADC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Authored comprehensive clinical protocols, investigator brochures, and IND submission packages for novel IL-23 inhibitor program, including detailed dose-escalation algorithms, safety stopping rules, and pharmacokinetic sampling strategies aligned with FDA expectations</w:t>
      </w:r>
    </w:p>
    <w:p w14:paraId="2C3CC1B3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Designed innovative biomarker strategies to demonstrate target engagement in Phase 1 studies, collaborating with translational medicine to identify and validate peripheral blood and tissue-based markers that correlated with clinical response</w:t>
      </w:r>
    </w:p>
    <w:p w14:paraId="31DFB975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 xml:space="preserve">Collaborated closely with regulatory affairs on breakthrough therapy designation strategy for inflammatory bowel disease </w:t>
      </w:r>
      <w:proofErr w:type="gramStart"/>
      <w:r w:rsidRPr="001F199C">
        <w:t>asset</w:t>
      </w:r>
      <w:proofErr w:type="gramEnd"/>
      <w:r w:rsidRPr="001F199C">
        <w:t>, preparing clinical data packages, conducting FDA pre-submission meetings, and responding to agency questions that ultimately supported BTD qualification</w:t>
      </w:r>
    </w:p>
    <w:p w14:paraId="6EDA97A4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Established robust KOL advisory boards and investigator networks for inflammatory bowel disease programs, recruiting 15+ internationally recognized thought leaders who provided strategic input on trial design and served as principal investigators</w:t>
      </w:r>
    </w:p>
    <w:p w14:paraId="52F85C1F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Conducted comprehensive investigator site selection and feasibility assessments across North America and Europe, evaluating site capabilities, patient access, and historical enrollment performance to optimize study timelines</w:t>
      </w:r>
    </w:p>
    <w:p w14:paraId="1CF300AF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lastRenderedPageBreak/>
        <w:t>Provided medical direction for 6 concurrent early-phase clinical trials, including real-time safety monitoring, investigator query resolution, and protocol deviation review, maintaining active communication with sites to ensure patient safety and data quality</w:t>
      </w:r>
    </w:p>
    <w:p w14:paraId="316DF0DF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Led cross-functional development team meetings to align clinical, regulatory, CMC, and commercial stakeholders around program strategy, risk mitigation plans, and resource requirements</w:t>
      </w:r>
    </w:p>
    <w:p w14:paraId="61BE76CC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Developed clinical risk management plans identifying potential safety concerns, defining monitoring strategies, and establishing escalation pathways for adverse events of special interest</w:t>
      </w:r>
    </w:p>
    <w:p w14:paraId="62E05D81" w14:textId="77777777" w:rsidR="001F199C" w:rsidRPr="001F199C" w:rsidRDefault="001F199C" w:rsidP="001F199C">
      <w:pPr>
        <w:numPr>
          <w:ilvl w:val="0"/>
          <w:numId w:val="2"/>
        </w:numPr>
      </w:pPr>
      <w:r w:rsidRPr="001F199C">
        <w:t>Mentored 3 junior clinical scientists and 2 clinical operations managers, providing guidance on protocol development, regulatory interactions, and career development within clinical drug development</w:t>
      </w:r>
    </w:p>
    <w:p w14:paraId="546FFF32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Director, Clinical Development</w:t>
      </w:r>
    </w:p>
    <w:p w14:paraId="679DF921" w14:textId="77777777" w:rsidR="001F199C" w:rsidRPr="001F199C" w:rsidRDefault="001F199C" w:rsidP="001F199C">
      <w:r w:rsidRPr="001F199C">
        <w:rPr>
          <w:i/>
          <w:iCs/>
        </w:rPr>
        <w:t>Confidential BioPharma</w:t>
      </w:r>
      <w:r w:rsidRPr="001F199C">
        <w:t xml:space="preserve"> | Boston, MA | 2015 – 2017</w:t>
      </w:r>
    </w:p>
    <w:p w14:paraId="326B4A45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Managed Phase 1/2 clinical operations for 2 inflammatory disease assets targeting TNF-alpha and IL-17 pathways, overseeing day-to-day trial execution, site management, and resolution of operational challenges to maintain enrollment timelines</w:t>
      </w:r>
    </w:p>
    <w:p w14:paraId="590D0664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Designed adaptive trial protocols incorporating interim efficacy analyses and sample size re-estimation methodologies, working closely with biostatistics to establish decision rules that optimized information gain while preserving statistical integrity</w:t>
      </w:r>
    </w:p>
    <w:p w14:paraId="63BB158C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Coordinated comprehensive medical monitoring activities including weekly case review meetings, monthly safety reports to Data Safety Monitoring Boards, and preparation of aggregate safety analyses for regulatory submissions</w:t>
      </w:r>
    </w:p>
    <w:p w14:paraId="1B36994B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Led investigator site selection process and provided comprehensive training for multinational autoimmune studies across 18 sites in US, Canada, and Western Europe, developing site-specific training materials and conducting on-site initiation visits</w:t>
      </w:r>
    </w:p>
    <w:p w14:paraId="18A38846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Developed and implemented clinical data review plans ensuring consistency in adverse event coding, protocol deviation tracking, and endpoint adjudication across all study sites</w:t>
      </w:r>
    </w:p>
    <w:p w14:paraId="54AF977B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Partnered with clinical operations to optimize patient recruitment strategies, including development of patient-friendly materials, engagement with patient advocacy groups, and implementation of pre-screening programs</w:t>
      </w:r>
    </w:p>
    <w:p w14:paraId="6F533068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Authored clinical study reports summarizing safety and efficacy findings for Phase 1/2 completion, preparing integrated summaries of safety and efficacy for end-of-Phase 2 meetings with FDA</w:t>
      </w:r>
    </w:p>
    <w:p w14:paraId="6575071B" w14:textId="77777777" w:rsidR="001F199C" w:rsidRPr="001F199C" w:rsidRDefault="001F199C" w:rsidP="001F199C">
      <w:pPr>
        <w:numPr>
          <w:ilvl w:val="0"/>
          <w:numId w:val="3"/>
        </w:numPr>
      </w:pPr>
      <w:r w:rsidRPr="001F199C">
        <w:t>Represented clinical development in quarterly due diligence meetings with potential strategic partners, presenting clinical data packages and addressing technical questions about development strategy</w:t>
      </w:r>
    </w:p>
    <w:p w14:paraId="559E846D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lastRenderedPageBreak/>
        <w:t>Associate Director, Clinical Research</w:t>
      </w:r>
    </w:p>
    <w:p w14:paraId="3D4B3FD6" w14:textId="77777777" w:rsidR="001F199C" w:rsidRPr="001F199C" w:rsidRDefault="001F199C" w:rsidP="001F199C">
      <w:r w:rsidRPr="001F199C">
        <w:rPr>
          <w:i/>
          <w:iCs/>
        </w:rPr>
        <w:t>Confidential Biopharma Group</w:t>
      </w:r>
      <w:r w:rsidRPr="001F199C">
        <w:t xml:space="preserve"> | Cambridge, MA | 2013 – 2015</w:t>
      </w:r>
    </w:p>
    <w:p w14:paraId="0ADCC059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>Supported clinical development activities for rheumatoid arthritis and psoriasis programs, including protocol review, site feasibility assessments, and preparation of regulatory submission documents</w:t>
      </w:r>
    </w:p>
    <w:p w14:paraId="51CBD45F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>Conducted comprehensive medical monitoring for Phase 1/2 safety studies, reviewing adverse events within 24 hours of reporting, providing medical oversight for dose-escalation decisions, and ensuring appropriate safety reporting to FDA</w:t>
      </w:r>
    </w:p>
    <w:p w14:paraId="139F29A4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>Developed detailed clinical data review plans and standard operating procedures for consistent review of case report forms, source documentation, and electronic data capture entries</w:t>
      </w:r>
    </w:p>
    <w:p w14:paraId="5C0D25FC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>Participated actively in IND and amendment submissions, authoring clinical sections and coordinating cross-functional review cycles to ensure submission quality and timeliness</w:t>
      </w:r>
    </w:p>
    <w:p w14:paraId="7F77113B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>Collaborated with biostatistics and data management to develop data monitoring plans, edit check specifications, and statistical analysis plans aligned with protocol objectives</w:t>
      </w:r>
    </w:p>
    <w:p w14:paraId="15DCF8BA" w14:textId="77777777" w:rsidR="001F199C" w:rsidRPr="001F199C" w:rsidRDefault="001F199C" w:rsidP="001F199C">
      <w:pPr>
        <w:numPr>
          <w:ilvl w:val="0"/>
          <w:numId w:val="4"/>
        </w:numPr>
      </w:pPr>
      <w:r w:rsidRPr="001F199C">
        <w:t>Provided site training on protocol requirements, inclusion/exclusion criteria, and adverse event reporting obligations, conducting both virtual and in-person training sessions</w:t>
      </w:r>
    </w:p>
    <w:p w14:paraId="593EA773" w14:textId="77777777" w:rsidR="001F199C" w:rsidRPr="001F199C" w:rsidRDefault="001F199C" w:rsidP="001F199C">
      <w:r w:rsidRPr="001F199C">
        <w:pict w14:anchorId="78C61E43">
          <v:rect id="_x0000_i1027" style="width:0;height:1.5pt" o:hralign="center" o:hrstd="t" o:hr="t" fillcolor="#a0a0a0" stroked="f"/>
        </w:pict>
      </w:r>
    </w:p>
    <w:p w14:paraId="53AAC33D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EDUCATION</w:t>
      </w:r>
    </w:p>
    <w:p w14:paraId="5910DA8B" w14:textId="77777777" w:rsidR="001F199C" w:rsidRPr="001F199C" w:rsidRDefault="001F199C" w:rsidP="001F199C">
      <w:r w:rsidRPr="001F199C">
        <w:rPr>
          <w:b/>
          <w:bCs/>
        </w:rPr>
        <w:t>MD</w:t>
      </w:r>
      <w:r w:rsidRPr="001F199C">
        <w:t xml:space="preserve"> | Harvard Medical School | Boston, MA | 2011</w:t>
      </w:r>
      <w:r w:rsidRPr="001F199C">
        <w:br/>
      </w:r>
      <w:r w:rsidRPr="001F199C">
        <w:rPr>
          <w:b/>
          <w:bCs/>
        </w:rPr>
        <w:t>BS, Immunology</w:t>
      </w:r>
      <w:r w:rsidRPr="001F199C">
        <w:t xml:space="preserve"> | MIT | Cambridge, MA | 2007</w:t>
      </w:r>
    </w:p>
    <w:p w14:paraId="769CE919" w14:textId="77777777" w:rsidR="001F199C" w:rsidRPr="001F199C" w:rsidRDefault="001F199C" w:rsidP="001F199C">
      <w:r w:rsidRPr="001F199C">
        <w:pict w14:anchorId="6383FABB">
          <v:rect id="_x0000_i1028" style="width:0;height:1.5pt" o:hralign="center" o:hrstd="t" o:hr="t" fillcolor="#a0a0a0" stroked="f"/>
        </w:pict>
      </w:r>
    </w:p>
    <w:p w14:paraId="7CA765C8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CERTIFICATIONS &amp; TRAINING</w:t>
      </w:r>
    </w:p>
    <w:p w14:paraId="3CF893AE" w14:textId="77777777" w:rsidR="001F199C" w:rsidRPr="001F199C" w:rsidRDefault="001F199C" w:rsidP="001F199C">
      <w:pPr>
        <w:numPr>
          <w:ilvl w:val="0"/>
          <w:numId w:val="5"/>
        </w:numPr>
      </w:pPr>
      <w:r w:rsidRPr="001F199C">
        <w:t>Board Certified in Internal Medicine (2013)</w:t>
      </w:r>
    </w:p>
    <w:p w14:paraId="274654F3" w14:textId="77777777" w:rsidR="001F199C" w:rsidRPr="001F199C" w:rsidRDefault="001F199C" w:rsidP="001F199C">
      <w:pPr>
        <w:numPr>
          <w:ilvl w:val="0"/>
          <w:numId w:val="5"/>
        </w:numPr>
      </w:pPr>
      <w:r w:rsidRPr="001F199C">
        <w:t>GCP Certification (Current)</w:t>
      </w:r>
    </w:p>
    <w:p w14:paraId="5035C6D8" w14:textId="77777777" w:rsidR="001F199C" w:rsidRPr="001F199C" w:rsidRDefault="001F199C" w:rsidP="001F199C">
      <w:pPr>
        <w:numPr>
          <w:ilvl w:val="0"/>
          <w:numId w:val="5"/>
        </w:numPr>
      </w:pPr>
      <w:r w:rsidRPr="001F199C">
        <w:t>Drug Development Executive Program, Tufts University (2018)</w:t>
      </w:r>
    </w:p>
    <w:p w14:paraId="3A1A1AC5" w14:textId="77777777" w:rsidR="001F199C" w:rsidRPr="001F199C" w:rsidRDefault="001F199C" w:rsidP="001F199C">
      <w:r w:rsidRPr="001F199C">
        <w:pict w14:anchorId="5936C4A7">
          <v:rect id="_x0000_i1029" style="width:0;height:1.5pt" o:hralign="center" o:hrstd="t" o:hr="t" fillcolor="#a0a0a0" stroked="f"/>
        </w:pict>
      </w:r>
    </w:p>
    <w:p w14:paraId="1681CA4A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PUBLICATIONS &amp; PRESENTATIONS</w:t>
      </w:r>
    </w:p>
    <w:p w14:paraId="0C3A40BE" w14:textId="77777777" w:rsidR="001F199C" w:rsidRPr="001F199C" w:rsidRDefault="001F199C" w:rsidP="001F199C">
      <w:pPr>
        <w:numPr>
          <w:ilvl w:val="0"/>
          <w:numId w:val="6"/>
        </w:numPr>
      </w:pPr>
      <w:r w:rsidRPr="001F199C">
        <w:t>12 peer-reviewed publications in immunology and clinical research</w:t>
      </w:r>
    </w:p>
    <w:p w14:paraId="31D273EB" w14:textId="77777777" w:rsidR="001F199C" w:rsidRPr="001F199C" w:rsidRDefault="001F199C" w:rsidP="001F199C">
      <w:pPr>
        <w:numPr>
          <w:ilvl w:val="0"/>
          <w:numId w:val="6"/>
        </w:numPr>
      </w:pPr>
      <w:r w:rsidRPr="001F199C">
        <w:t>Regular presenter at AAI and ACR annual conferences</w:t>
      </w:r>
    </w:p>
    <w:p w14:paraId="71B5CF5E" w14:textId="77777777" w:rsidR="001F199C" w:rsidRPr="001F199C" w:rsidRDefault="001F199C" w:rsidP="001F199C">
      <w:pPr>
        <w:numPr>
          <w:ilvl w:val="0"/>
          <w:numId w:val="6"/>
        </w:numPr>
      </w:pPr>
      <w:r w:rsidRPr="001F199C">
        <w:t xml:space="preserve">Author </w:t>
      </w:r>
      <w:proofErr w:type="gramStart"/>
      <w:r w:rsidRPr="001F199C">
        <w:t>on</w:t>
      </w:r>
      <w:proofErr w:type="gramEnd"/>
      <w:r w:rsidRPr="001F199C">
        <w:t xml:space="preserve"> investigator brochures for 3 novel immunology assets</w:t>
      </w:r>
    </w:p>
    <w:p w14:paraId="66E1308C" w14:textId="77777777" w:rsidR="001F199C" w:rsidRPr="001F199C" w:rsidRDefault="001F199C" w:rsidP="001F199C">
      <w:r w:rsidRPr="001F199C">
        <w:pict w14:anchorId="25232A03">
          <v:rect id="_x0000_i1030" style="width:0;height:1.5pt" o:hralign="center" o:hrstd="t" o:hr="t" fillcolor="#a0a0a0" stroked="f"/>
        </w:pict>
      </w:r>
    </w:p>
    <w:p w14:paraId="68105E2C" w14:textId="77777777" w:rsidR="001F199C" w:rsidRPr="001F199C" w:rsidRDefault="001F199C" w:rsidP="001F199C">
      <w:pPr>
        <w:rPr>
          <w:b/>
          <w:bCs/>
        </w:rPr>
      </w:pPr>
      <w:r w:rsidRPr="001F199C">
        <w:rPr>
          <w:b/>
          <w:bCs/>
        </w:rPr>
        <w:t>TECHNICAL COMPETENCIES</w:t>
      </w:r>
    </w:p>
    <w:p w14:paraId="56F9ACBA" w14:textId="77777777" w:rsidR="001F199C" w:rsidRPr="001F199C" w:rsidRDefault="001F199C" w:rsidP="001F199C">
      <w:r w:rsidRPr="001F199C">
        <w:rPr>
          <w:b/>
          <w:bCs/>
        </w:rPr>
        <w:lastRenderedPageBreak/>
        <w:t>Clinical Development:</w:t>
      </w:r>
      <w:r w:rsidRPr="001F199C">
        <w:t xml:space="preserve"> IND/NDA submissions, Phase 1-2 trial design, adaptive protocols, biomarker strategy</w:t>
      </w:r>
      <w:r w:rsidRPr="001F199C">
        <w:br/>
      </w:r>
      <w:r w:rsidRPr="001F199C">
        <w:rPr>
          <w:b/>
          <w:bCs/>
        </w:rPr>
        <w:t>Therapeutic Areas:</w:t>
      </w:r>
      <w:r w:rsidRPr="001F199C">
        <w:t xml:space="preserve"> Autoimmune diseases, inflammatory disorders, rare immunological conditions</w:t>
      </w:r>
      <w:r w:rsidRPr="001F199C">
        <w:br/>
      </w:r>
      <w:r w:rsidRPr="001F199C">
        <w:rPr>
          <w:b/>
          <w:bCs/>
        </w:rPr>
        <w:t>Regulatory:</w:t>
      </w:r>
      <w:r w:rsidRPr="001F199C">
        <w:t xml:space="preserve"> FDA/EMA interactions, breakthrough therapy designations, safety reporting</w:t>
      </w:r>
      <w:r w:rsidRPr="001F199C">
        <w:br/>
      </w:r>
      <w:r w:rsidRPr="001F199C">
        <w:rPr>
          <w:b/>
          <w:bCs/>
        </w:rPr>
        <w:t>Leadership:</w:t>
      </w:r>
      <w:r w:rsidRPr="001F199C">
        <w:t xml:space="preserve"> Cross-functional team management, CRO oversight, medical monitoring, KOL engagement</w:t>
      </w:r>
    </w:p>
    <w:p w14:paraId="575BD939" w14:textId="77777777" w:rsidR="00F90CB3" w:rsidRDefault="00F90CB3"/>
    <w:sectPr w:rsidR="00F90CB3" w:rsidSect="001F1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FD1"/>
    <w:multiLevelType w:val="multilevel"/>
    <w:tmpl w:val="F31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F2276"/>
    <w:multiLevelType w:val="multilevel"/>
    <w:tmpl w:val="983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7713B"/>
    <w:multiLevelType w:val="multilevel"/>
    <w:tmpl w:val="87A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268B6"/>
    <w:multiLevelType w:val="multilevel"/>
    <w:tmpl w:val="D97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30820"/>
    <w:multiLevelType w:val="multilevel"/>
    <w:tmpl w:val="EE9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75C39"/>
    <w:multiLevelType w:val="multilevel"/>
    <w:tmpl w:val="A2E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7022">
    <w:abstractNumId w:val="0"/>
  </w:num>
  <w:num w:numId="2" w16cid:durableId="838887832">
    <w:abstractNumId w:val="2"/>
  </w:num>
  <w:num w:numId="3" w16cid:durableId="415442277">
    <w:abstractNumId w:val="4"/>
  </w:num>
  <w:num w:numId="4" w16cid:durableId="877745675">
    <w:abstractNumId w:val="1"/>
  </w:num>
  <w:num w:numId="5" w16cid:durableId="1756240942">
    <w:abstractNumId w:val="3"/>
  </w:num>
  <w:num w:numId="6" w16cid:durableId="1605376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9C"/>
    <w:rsid w:val="001F199C"/>
    <w:rsid w:val="005B3041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8D8D"/>
  <w15:chartTrackingRefBased/>
  <w15:docId w15:val="{B5BCD703-A500-4F2C-BE7F-CD3EC01A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1445</Words>
  <Characters>8238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2025-09-30T14:02:00Z</dcterms:created>
  <dcterms:modified xsi:type="dcterms:W3CDTF">2025-09-30T14:04:00Z</dcterms:modified>
</cp:coreProperties>
</file>