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52EE0" w14:textId="0B8681ED" w:rsidR="002E499B" w:rsidRPr="002E499B" w:rsidRDefault="002E499B" w:rsidP="002E499B">
      <w:pPr>
        <w:jc w:val="center"/>
        <w:rPr>
          <w:b/>
          <w:bCs/>
        </w:rPr>
      </w:pPr>
      <w:r>
        <w:rPr>
          <w:b/>
          <w:bCs/>
        </w:rPr>
        <w:t xml:space="preserve">CONFIDENTIAL </w:t>
      </w:r>
      <w:r w:rsidRPr="002E499B">
        <w:rPr>
          <w:b/>
          <w:bCs/>
        </w:rPr>
        <w:t xml:space="preserve">CANDIDATE </w:t>
      </w:r>
      <w:r>
        <w:rPr>
          <w:b/>
          <w:bCs/>
        </w:rPr>
        <w:t>PHD</w:t>
      </w:r>
      <w:r w:rsidRPr="002E499B">
        <w:rPr>
          <w:b/>
          <w:bCs/>
        </w:rPr>
        <w:t xml:space="preserve"> RESUME</w:t>
      </w:r>
    </w:p>
    <w:p w14:paraId="7A53F3CE" w14:textId="224C4A3B" w:rsidR="002E499B" w:rsidRPr="002E499B" w:rsidRDefault="002E499B" w:rsidP="002E499B">
      <w:pPr>
        <w:jc w:val="center"/>
      </w:pPr>
      <w:r w:rsidRPr="002E499B">
        <w:t>Philadelphia, PA</w:t>
      </w:r>
    </w:p>
    <w:p w14:paraId="01BD1B07" w14:textId="77777777" w:rsidR="002E499B" w:rsidRPr="002E499B" w:rsidRDefault="002E499B" w:rsidP="002E499B">
      <w:r w:rsidRPr="002E499B">
        <w:pict w14:anchorId="38B34B7D">
          <v:rect id="_x0000_i1055" style="width:0;height:1.5pt" o:hralign="center" o:hrstd="t" o:hr="t" fillcolor="#a0a0a0" stroked="f"/>
        </w:pict>
      </w:r>
    </w:p>
    <w:p w14:paraId="4EC29251" w14:textId="77777777" w:rsidR="002E499B" w:rsidRPr="002E499B" w:rsidRDefault="002E499B" w:rsidP="002E499B">
      <w:pPr>
        <w:rPr>
          <w:b/>
          <w:bCs/>
        </w:rPr>
      </w:pPr>
      <w:r w:rsidRPr="002E499B">
        <w:rPr>
          <w:b/>
          <w:bCs/>
        </w:rPr>
        <w:t>PROFESSIONAL SUMMARY</w:t>
      </w:r>
    </w:p>
    <w:p w14:paraId="1973FECE" w14:textId="77777777" w:rsidR="002E499B" w:rsidRPr="002E499B" w:rsidRDefault="002E499B" w:rsidP="002E499B">
      <w:r w:rsidRPr="002E499B">
        <w:t>Results-driven Clinical Data Management executive with 18+ years of progressive leadership experience in pharmaceutical and biotech environments. Proven track record of building scalable CDM organizations, implementing innovative EDC solutions, and ensuring regulatory compliance across oncology and rare disease programs. Currently seeking senior leadership opportunities in the Philadelphia market with compensation expectations around $285K.</w:t>
      </w:r>
    </w:p>
    <w:p w14:paraId="1202D2FF" w14:textId="77777777" w:rsidR="002E499B" w:rsidRPr="002E499B" w:rsidRDefault="002E499B" w:rsidP="002E499B">
      <w:r w:rsidRPr="002E499B">
        <w:rPr>
          <w:b/>
          <w:bCs/>
        </w:rPr>
        <w:t>Core Competencies:</w:t>
      </w:r>
      <w:r w:rsidRPr="002E499B">
        <w:t xml:space="preserve"> EDC Systems Implementation | Regulatory Submissions | Cross-Functional Team Leadership | GCP/ICH Compliance | Oncology Clinical Trials</w:t>
      </w:r>
    </w:p>
    <w:p w14:paraId="11652FEB" w14:textId="77777777" w:rsidR="002E499B" w:rsidRPr="002E499B" w:rsidRDefault="002E499B" w:rsidP="002E499B">
      <w:r w:rsidRPr="002E499B">
        <w:pict w14:anchorId="5163D06D">
          <v:rect id="_x0000_i1056" style="width:0;height:1.5pt" o:hralign="center" o:hrstd="t" o:hr="t" fillcolor="#a0a0a0" stroked="f"/>
        </w:pict>
      </w:r>
    </w:p>
    <w:p w14:paraId="71EC1572" w14:textId="77777777" w:rsidR="002E499B" w:rsidRPr="002E499B" w:rsidRDefault="002E499B" w:rsidP="002E499B">
      <w:pPr>
        <w:rPr>
          <w:b/>
          <w:bCs/>
        </w:rPr>
      </w:pPr>
      <w:r w:rsidRPr="002E499B">
        <w:rPr>
          <w:b/>
          <w:bCs/>
        </w:rPr>
        <w:t>PROFESSIONAL EXPERIENCE</w:t>
      </w:r>
    </w:p>
    <w:p w14:paraId="08FFB6C5" w14:textId="001036D4" w:rsidR="002E499B" w:rsidRPr="002E499B" w:rsidRDefault="0095410A" w:rsidP="002E499B">
      <w:r>
        <w:rPr>
          <w:b/>
          <w:bCs/>
        </w:rPr>
        <w:t>CONFIDENTIAL</w:t>
      </w:r>
      <w:r w:rsidR="002E499B" w:rsidRPr="002E499B">
        <w:rPr>
          <w:b/>
          <w:bCs/>
        </w:rPr>
        <w:t xml:space="preserve"> THERAPEUTICS</w:t>
      </w:r>
      <w:r w:rsidR="002E499B" w:rsidRPr="002E499B">
        <w:t xml:space="preserve"> | </w:t>
      </w:r>
      <w:r w:rsidR="002E499B" w:rsidRPr="002E499B">
        <w:rPr>
          <w:i/>
          <w:iCs/>
        </w:rPr>
        <w:t>Philadelphia, PA</w:t>
      </w:r>
      <w:r w:rsidR="002E499B" w:rsidRPr="002E499B">
        <w:br/>
      </w:r>
      <w:r w:rsidR="002E499B" w:rsidRPr="002E499B">
        <w:rPr>
          <w:b/>
          <w:bCs/>
        </w:rPr>
        <w:t>Senior Director, Clinical Data Management</w:t>
      </w:r>
      <w:r w:rsidR="002E499B" w:rsidRPr="002E499B">
        <w:t xml:space="preserve"> | </w:t>
      </w:r>
      <w:r w:rsidR="002E499B" w:rsidRPr="002E499B">
        <w:rPr>
          <w:i/>
          <w:iCs/>
        </w:rPr>
        <w:t>2019 – Present</w:t>
      </w:r>
    </w:p>
    <w:p w14:paraId="55135CE3" w14:textId="77777777" w:rsidR="002E499B" w:rsidRPr="002E499B" w:rsidRDefault="002E499B" w:rsidP="002E499B">
      <w:pPr>
        <w:numPr>
          <w:ilvl w:val="0"/>
          <w:numId w:val="1"/>
        </w:numPr>
      </w:pPr>
      <w:r w:rsidRPr="002E499B">
        <w:t>Lead comprehensive CDM strategy supporting $2.3B oncology pipeline including 12 active Phase II/III trials</w:t>
      </w:r>
    </w:p>
    <w:p w14:paraId="62DF4894" w14:textId="77777777" w:rsidR="002E499B" w:rsidRPr="002E499B" w:rsidRDefault="002E499B" w:rsidP="002E499B">
      <w:pPr>
        <w:numPr>
          <w:ilvl w:val="0"/>
          <w:numId w:val="1"/>
        </w:numPr>
      </w:pPr>
      <w:r w:rsidRPr="002E499B">
        <w:t>Built and managed high-performing team of 28 data management professionals across multiple therapeutic areas</w:t>
      </w:r>
    </w:p>
    <w:p w14:paraId="2AF046FC" w14:textId="77777777" w:rsidR="002E499B" w:rsidRPr="002E499B" w:rsidRDefault="002E499B" w:rsidP="002E499B">
      <w:pPr>
        <w:numPr>
          <w:ilvl w:val="0"/>
          <w:numId w:val="1"/>
        </w:numPr>
      </w:pPr>
      <w:r w:rsidRPr="002E499B">
        <w:t>Implemented advanced EDC platform resulting in 35% reduction in database lock timelines</w:t>
      </w:r>
    </w:p>
    <w:p w14:paraId="5EDFF6A1" w14:textId="77777777" w:rsidR="002E499B" w:rsidRPr="002E499B" w:rsidRDefault="002E499B" w:rsidP="002E499B">
      <w:pPr>
        <w:numPr>
          <w:ilvl w:val="0"/>
          <w:numId w:val="1"/>
        </w:numPr>
      </w:pPr>
      <w:r w:rsidRPr="002E499B">
        <w:t>Established vendor oversight program managing $8M+ annual CRO spend with 98% on-time delivery metrics</w:t>
      </w:r>
    </w:p>
    <w:p w14:paraId="51056A76" w14:textId="77777777" w:rsidR="002E499B" w:rsidRPr="002E499B" w:rsidRDefault="002E499B" w:rsidP="002E499B">
      <w:pPr>
        <w:numPr>
          <w:ilvl w:val="0"/>
          <w:numId w:val="1"/>
        </w:numPr>
      </w:pPr>
      <w:r w:rsidRPr="002E499B">
        <w:t>Collaborated with Clinical Operations and Biostatistics to streamline regulatory submission processes</w:t>
      </w:r>
    </w:p>
    <w:p w14:paraId="57D200E4" w14:textId="546F757D" w:rsidR="002E499B" w:rsidRPr="002E499B" w:rsidRDefault="0095410A" w:rsidP="002E499B">
      <w:r>
        <w:rPr>
          <w:b/>
          <w:bCs/>
        </w:rPr>
        <w:t>CONFIDENTIAL</w:t>
      </w:r>
      <w:r w:rsidR="002E499B" w:rsidRPr="002E499B">
        <w:rPr>
          <w:b/>
          <w:bCs/>
        </w:rPr>
        <w:t xml:space="preserve"> BIOPHARMA</w:t>
      </w:r>
      <w:r w:rsidR="002E499B" w:rsidRPr="002E499B">
        <w:t xml:space="preserve"> | </w:t>
      </w:r>
      <w:r w:rsidR="002E499B" w:rsidRPr="002E499B">
        <w:rPr>
          <w:i/>
          <w:iCs/>
        </w:rPr>
        <w:t>King of Prussia, PA</w:t>
      </w:r>
      <w:r w:rsidR="002E499B" w:rsidRPr="002E499B">
        <w:br/>
      </w:r>
      <w:r w:rsidR="002E499B" w:rsidRPr="002E499B">
        <w:rPr>
          <w:b/>
          <w:bCs/>
        </w:rPr>
        <w:t>Associate Director, Clinical Data Management</w:t>
      </w:r>
      <w:r w:rsidR="002E499B" w:rsidRPr="002E499B">
        <w:t xml:space="preserve"> | </w:t>
      </w:r>
      <w:r w:rsidR="002E499B" w:rsidRPr="002E499B">
        <w:rPr>
          <w:i/>
          <w:iCs/>
        </w:rPr>
        <w:t>2015 – 2019</w:t>
      </w:r>
    </w:p>
    <w:p w14:paraId="2E79045E" w14:textId="77777777" w:rsidR="002E499B" w:rsidRPr="002E499B" w:rsidRDefault="002E499B" w:rsidP="002E499B">
      <w:pPr>
        <w:numPr>
          <w:ilvl w:val="0"/>
          <w:numId w:val="2"/>
        </w:numPr>
      </w:pPr>
      <w:r w:rsidRPr="002E499B">
        <w:t>Managed CDM operations for 8 concurrent clinical studies in oncology and autoimmune therapeutics</w:t>
      </w:r>
    </w:p>
    <w:p w14:paraId="73A9664F" w14:textId="77777777" w:rsidR="002E499B" w:rsidRPr="002E499B" w:rsidRDefault="002E499B" w:rsidP="002E499B">
      <w:pPr>
        <w:numPr>
          <w:ilvl w:val="0"/>
          <w:numId w:val="2"/>
        </w:numPr>
      </w:pPr>
      <w:r w:rsidRPr="002E499B">
        <w:t>Designed and implemented risk-based monitoring strategies reducing site monitoring costs by 22%</w:t>
      </w:r>
    </w:p>
    <w:p w14:paraId="44C6CE93" w14:textId="77777777" w:rsidR="002E499B" w:rsidRPr="002E499B" w:rsidRDefault="002E499B" w:rsidP="002E499B">
      <w:pPr>
        <w:numPr>
          <w:ilvl w:val="0"/>
          <w:numId w:val="2"/>
        </w:numPr>
      </w:pPr>
      <w:r w:rsidRPr="002E499B">
        <w:t>Led cross-functional data review committees ensuring 100% regulatory compliance across all studies</w:t>
      </w:r>
    </w:p>
    <w:p w14:paraId="19EFAA35" w14:textId="77777777" w:rsidR="002E499B" w:rsidRPr="002E499B" w:rsidRDefault="002E499B" w:rsidP="002E499B">
      <w:pPr>
        <w:numPr>
          <w:ilvl w:val="0"/>
          <w:numId w:val="2"/>
        </w:numPr>
      </w:pPr>
      <w:r w:rsidRPr="002E499B">
        <w:t>Mentored team of 15 CDM specialists, achieving 94% employee retention rate</w:t>
      </w:r>
    </w:p>
    <w:p w14:paraId="1A616DB3" w14:textId="77777777" w:rsidR="002E499B" w:rsidRPr="002E499B" w:rsidRDefault="002E499B" w:rsidP="002E499B">
      <w:r w:rsidRPr="002E499B">
        <w:rPr>
          <w:b/>
          <w:bCs/>
        </w:rPr>
        <w:lastRenderedPageBreak/>
        <w:t>Director, Data Management</w:t>
      </w:r>
      <w:r w:rsidRPr="002E499B">
        <w:t xml:space="preserve"> | </w:t>
      </w:r>
      <w:r w:rsidRPr="002E499B">
        <w:rPr>
          <w:i/>
          <w:iCs/>
        </w:rPr>
        <w:t>2012 – 2015</w:t>
      </w:r>
    </w:p>
    <w:p w14:paraId="26BA3994" w14:textId="77777777" w:rsidR="002E499B" w:rsidRPr="002E499B" w:rsidRDefault="002E499B" w:rsidP="002E499B">
      <w:pPr>
        <w:numPr>
          <w:ilvl w:val="0"/>
          <w:numId w:val="3"/>
        </w:numPr>
      </w:pPr>
      <w:r w:rsidRPr="002E499B">
        <w:t>Oversaw database design, validation, and medical coding for Phase I-III clinical trials</w:t>
      </w:r>
    </w:p>
    <w:p w14:paraId="513FBC87" w14:textId="77777777" w:rsidR="002E499B" w:rsidRPr="002E499B" w:rsidRDefault="002E499B" w:rsidP="002E499B">
      <w:pPr>
        <w:numPr>
          <w:ilvl w:val="0"/>
          <w:numId w:val="3"/>
        </w:numPr>
      </w:pPr>
      <w:r w:rsidRPr="002E499B">
        <w:t>Implemented automated data cleaning procedures reducing query resolution time by 40%</w:t>
      </w:r>
    </w:p>
    <w:p w14:paraId="1530781D" w14:textId="77777777" w:rsidR="002E499B" w:rsidRPr="002E499B" w:rsidRDefault="002E499B" w:rsidP="002E499B">
      <w:pPr>
        <w:numPr>
          <w:ilvl w:val="0"/>
          <w:numId w:val="3"/>
        </w:numPr>
      </w:pPr>
      <w:r w:rsidRPr="002E499B">
        <w:t>Established SOPs and work instructions achieving successful FDA and EMA inspections</w:t>
      </w:r>
    </w:p>
    <w:p w14:paraId="7F7CA7AE" w14:textId="4ECFBAE0" w:rsidR="002E499B" w:rsidRPr="002E499B" w:rsidRDefault="0095410A" w:rsidP="002E499B">
      <w:r>
        <w:rPr>
          <w:b/>
          <w:bCs/>
        </w:rPr>
        <w:t>CONFIDENTIAL</w:t>
      </w:r>
      <w:r w:rsidR="002E499B" w:rsidRPr="002E499B">
        <w:rPr>
          <w:b/>
          <w:bCs/>
        </w:rPr>
        <w:t xml:space="preserve"> CLINICAL RESEARCH</w:t>
      </w:r>
      <w:r w:rsidR="002E499B" w:rsidRPr="002E499B">
        <w:t xml:space="preserve"> | </w:t>
      </w:r>
      <w:r w:rsidR="002E499B" w:rsidRPr="002E499B">
        <w:rPr>
          <w:i/>
          <w:iCs/>
        </w:rPr>
        <w:t>Malvern, PA</w:t>
      </w:r>
      <w:r w:rsidR="002E499B" w:rsidRPr="002E499B">
        <w:br/>
      </w:r>
      <w:r w:rsidR="002E499B" w:rsidRPr="002E499B">
        <w:rPr>
          <w:b/>
          <w:bCs/>
        </w:rPr>
        <w:t>Senior Data Manager</w:t>
      </w:r>
      <w:r w:rsidR="002E499B" w:rsidRPr="002E499B">
        <w:t xml:space="preserve"> | </w:t>
      </w:r>
      <w:r w:rsidR="002E499B" w:rsidRPr="002E499B">
        <w:rPr>
          <w:i/>
          <w:iCs/>
        </w:rPr>
        <w:t>2008 – 2012</w:t>
      </w:r>
    </w:p>
    <w:p w14:paraId="6C39B26C" w14:textId="77777777" w:rsidR="002E499B" w:rsidRPr="002E499B" w:rsidRDefault="002E499B" w:rsidP="002E499B">
      <w:pPr>
        <w:numPr>
          <w:ilvl w:val="0"/>
          <w:numId w:val="4"/>
        </w:numPr>
      </w:pPr>
      <w:r w:rsidRPr="002E499B">
        <w:t>Managed end-to-end data management activities for 15+ Phase II oncology studies</w:t>
      </w:r>
    </w:p>
    <w:p w14:paraId="7C7ECEF2" w14:textId="77777777" w:rsidR="002E499B" w:rsidRPr="002E499B" w:rsidRDefault="002E499B" w:rsidP="002E499B">
      <w:pPr>
        <w:numPr>
          <w:ilvl w:val="0"/>
          <w:numId w:val="4"/>
        </w:numPr>
      </w:pPr>
      <w:r w:rsidRPr="002E499B">
        <w:t>Led eCRF design and EDC system configuration for complex adaptive trial designs</w:t>
      </w:r>
    </w:p>
    <w:p w14:paraId="27D6018B" w14:textId="77777777" w:rsidR="002E499B" w:rsidRPr="002E499B" w:rsidRDefault="002E499B" w:rsidP="002E499B">
      <w:pPr>
        <w:numPr>
          <w:ilvl w:val="0"/>
          <w:numId w:val="4"/>
        </w:numPr>
      </w:pPr>
      <w:r w:rsidRPr="002E499B">
        <w:t>Coordinated with global sites ensuring consistent data standards across multiple countries</w:t>
      </w:r>
    </w:p>
    <w:p w14:paraId="5805ED10" w14:textId="77777777" w:rsidR="002E499B" w:rsidRPr="002E499B" w:rsidRDefault="002E499B" w:rsidP="002E499B">
      <w:r w:rsidRPr="002E499B">
        <w:rPr>
          <w:b/>
          <w:bCs/>
        </w:rPr>
        <w:t>Associate Data Manager</w:t>
      </w:r>
      <w:r w:rsidRPr="002E499B">
        <w:t xml:space="preserve"> | </w:t>
      </w:r>
      <w:r w:rsidRPr="002E499B">
        <w:rPr>
          <w:i/>
          <w:iCs/>
        </w:rPr>
        <w:t>2006 – 2008</w:t>
      </w:r>
    </w:p>
    <w:p w14:paraId="76646829" w14:textId="77777777" w:rsidR="002E499B" w:rsidRPr="002E499B" w:rsidRDefault="002E499B" w:rsidP="002E499B">
      <w:pPr>
        <w:numPr>
          <w:ilvl w:val="0"/>
          <w:numId w:val="5"/>
        </w:numPr>
      </w:pPr>
      <w:r w:rsidRPr="002E499B">
        <w:t>Executed data management plans for early-phase clinical trials</w:t>
      </w:r>
    </w:p>
    <w:p w14:paraId="04FCD593" w14:textId="77777777" w:rsidR="002E499B" w:rsidRPr="002E499B" w:rsidRDefault="002E499B" w:rsidP="002E499B">
      <w:pPr>
        <w:numPr>
          <w:ilvl w:val="0"/>
          <w:numId w:val="5"/>
        </w:numPr>
      </w:pPr>
      <w:r w:rsidRPr="002E499B">
        <w:t>Performed medical coding, data validation, and query resolution activities</w:t>
      </w:r>
    </w:p>
    <w:p w14:paraId="729A126F" w14:textId="77777777" w:rsidR="002E499B" w:rsidRPr="002E499B" w:rsidRDefault="002E499B" w:rsidP="002E499B">
      <w:pPr>
        <w:numPr>
          <w:ilvl w:val="0"/>
          <w:numId w:val="5"/>
        </w:numPr>
      </w:pPr>
      <w:r w:rsidRPr="002E499B">
        <w:t>Supported regulatory submissions through high-quality dataset preparation</w:t>
      </w:r>
    </w:p>
    <w:p w14:paraId="1BC228B5" w14:textId="77777777" w:rsidR="002E499B" w:rsidRPr="002E499B" w:rsidRDefault="002E499B" w:rsidP="002E499B">
      <w:r w:rsidRPr="002E499B">
        <w:pict w14:anchorId="7D3FD384">
          <v:rect id="_x0000_i1057" style="width:0;height:1.5pt" o:hralign="center" o:hrstd="t" o:hr="t" fillcolor="#a0a0a0" stroked="f"/>
        </w:pict>
      </w:r>
    </w:p>
    <w:p w14:paraId="02A06F51" w14:textId="77777777" w:rsidR="002E499B" w:rsidRPr="002E499B" w:rsidRDefault="002E499B" w:rsidP="002E499B">
      <w:pPr>
        <w:rPr>
          <w:b/>
          <w:bCs/>
        </w:rPr>
      </w:pPr>
      <w:r w:rsidRPr="002E499B">
        <w:rPr>
          <w:b/>
          <w:bCs/>
        </w:rPr>
        <w:t>EDUCATION</w:t>
      </w:r>
    </w:p>
    <w:p w14:paraId="5FDB1572" w14:textId="77777777" w:rsidR="002E499B" w:rsidRPr="002E499B" w:rsidRDefault="002E499B" w:rsidP="002E499B">
      <w:r w:rsidRPr="002E499B">
        <w:rPr>
          <w:b/>
          <w:bCs/>
        </w:rPr>
        <w:t>Ph.D. in Biostatistics</w:t>
      </w:r>
      <w:r w:rsidRPr="002E499B">
        <w:t xml:space="preserve"> | </w:t>
      </w:r>
      <w:r w:rsidRPr="002E499B">
        <w:rPr>
          <w:i/>
          <w:iCs/>
        </w:rPr>
        <w:t>University of Pennsylvania</w:t>
      </w:r>
      <w:r w:rsidRPr="002E499B">
        <w:t xml:space="preserve"> | </w:t>
      </w:r>
      <w:r w:rsidRPr="002E499B">
        <w:rPr>
          <w:i/>
          <w:iCs/>
        </w:rPr>
        <w:t>2006</w:t>
      </w:r>
      <w:r w:rsidRPr="002E499B">
        <w:t xml:space="preserve"> </w:t>
      </w:r>
      <w:r w:rsidRPr="002E499B">
        <w:rPr>
          <w:b/>
          <w:bCs/>
        </w:rPr>
        <w:t>M.S. in Clinical Research</w:t>
      </w:r>
      <w:r w:rsidRPr="002E499B">
        <w:t xml:space="preserve"> | </w:t>
      </w:r>
      <w:r w:rsidRPr="002E499B">
        <w:rPr>
          <w:i/>
          <w:iCs/>
        </w:rPr>
        <w:t>Drexel University</w:t>
      </w:r>
      <w:r w:rsidRPr="002E499B">
        <w:t xml:space="preserve"> | </w:t>
      </w:r>
      <w:r w:rsidRPr="002E499B">
        <w:rPr>
          <w:i/>
          <w:iCs/>
        </w:rPr>
        <w:t>2003</w:t>
      </w:r>
      <w:r w:rsidRPr="002E499B">
        <w:br/>
      </w:r>
      <w:r w:rsidRPr="002E499B">
        <w:rPr>
          <w:b/>
          <w:bCs/>
        </w:rPr>
        <w:t>B.S. in Life Sciences</w:t>
      </w:r>
      <w:r w:rsidRPr="002E499B">
        <w:t xml:space="preserve"> | </w:t>
      </w:r>
      <w:r w:rsidRPr="002E499B">
        <w:rPr>
          <w:i/>
          <w:iCs/>
        </w:rPr>
        <w:t>Penn State University</w:t>
      </w:r>
      <w:r w:rsidRPr="002E499B">
        <w:t xml:space="preserve"> | </w:t>
      </w:r>
      <w:r w:rsidRPr="002E499B">
        <w:rPr>
          <w:i/>
          <w:iCs/>
        </w:rPr>
        <w:t>2001</w:t>
      </w:r>
    </w:p>
    <w:p w14:paraId="72D297E5" w14:textId="77777777" w:rsidR="002E499B" w:rsidRPr="002E499B" w:rsidRDefault="002E499B" w:rsidP="002E499B">
      <w:r w:rsidRPr="002E499B">
        <w:pict w14:anchorId="14A25AB4">
          <v:rect id="_x0000_i1058" style="width:0;height:1.5pt" o:hralign="center" o:hrstd="t" o:hr="t" fillcolor="#a0a0a0" stroked="f"/>
        </w:pict>
      </w:r>
    </w:p>
    <w:p w14:paraId="141A291A" w14:textId="77777777" w:rsidR="002E499B" w:rsidRPr="002E499B" w:rsidRDefault="002E499B" w:rsidP="002E499B">
      <w:pPr>
        <w:rPr>
          <w:b/>
          <w:bCs/>
        </w:rPr>
      </w:pPr>
      <w:r w:rsidRPr="002E499B">
        <w:rPr>
          <w:b/>
          <w:bCs/>
        </w:rPr>
        <w:t>CERTIFICATIONS &amp; TRAINING</w:t>
      </w:r>
    </w:p>
    <w:p w14:paraId="4AA77621" w14:textId="77777777" w:rsidR="002E499B" w:rsidRPr="002E499B" w:rsidRDefault="002E499B" w:rsidP="002E499B">
      <w:pPr>
        <w:numPr>
          <w:ilvl w:val="0"/>
          <w:numId w:val="6"/>
        </w:numPr>
      </w:pPr>
      <w:r w:rsidRPr="002E499B">
        <w:t>Certified Clinical Data Manager (CCDM) – Society for Clinical Data Management</w:t>
      </w:r>
    </w:p>
    <w:p w14:paraId="156BA5DC" w14:textId="77777777" w:rsidR="002E499B" w:rsidRPr="002E499B" w:rsidRDefault="002E499B" w:rsidP="002E499B">
      <w:pPr>
        <w:numPr>
          <w:ilvl w:val="0"/>
          <w:numId w:val="6"/>
        </w:numPr>
      </w:pPr>
      <w:r w:rsidRPr="002E499B">
        <w:t>Good Clinical Practice (GCP) Certification – ACRP</w:t>
      </w:r>
    </w:p>
    <w:p w14:paraId="5DC6A28A" w14:textId="77777777" w:rsidR="002E499B" w:rsidRPr="002E499B" w:rsidRDefault="002E499B" w:rsidP="002E499B">
      <w:pPr>
        <w:numPr>
          <w:ilvl w:val="0"/>
          <w:numId w:val="6"/>
        </w:numPr>
      </w:pPr>
      <w:r w:rsidRPr="002E499B">
        <w:t>Medidata Rave EDC Advanced Administrator Certification</w:t>
      </w:r>
    </w:p>
    <w:p w14:paraId="28567C20" w14:textId="77777777" w:rsidR="002E499B" w:rsidRPr="002E499B" w:rsidRDefault="002E499B" w:rsidP="002E499B">
      <w:r w:rsidRPr="002E499B">
        <w:pict w14:anchorId="337E66A9">
          <v:rect id="_x0000_i1059" style="width:0;height:1.5pt" o:hralign="center" o:hrstd="t" o:hr="t" fillcolor="#a0a0a0" stroked="f"/>
        </w:pict>
      </w:r>
    </w:p>
    <w:p w14:paraId="18E491FF" w14:textId="77777777" w:rsidR="002E499B" w:rsidRPr="002E499B" w:rsidRDefault="002E499B" w:rsidP="002E499B">
      <w:pPr>
        <w:rPr>
          <w:b/>
          <w:bCs/>
        </w:rPr>
      </w:pPr>
      <w:r w:rsidRPr="002E499B">
        <w:rPr>
          <w:b/>
          <w:bCs/>
        </w:rPr>
        <w:t>PROFESSIONAL ACHIEVEMENTS</w:t>
      </w:r>
    </w:p>
    <w:p w14:paraId="13C1AA39" w14:textId="77777777" w:rsidR="002E499B" w:rsidRPr="002E499B" w:rsidRDefault="002E499B" w:rsidP="002E499B">
      <w:pPr>
        <w:numPr>
          <w:ilvl w:val="0"/>
          <w:numId w:val="7"/>
        </w:numPr>
      </w:pPr>
      <w:r w:rsidRPr="002E499B">
        <w:rPr>
          <w:b/>
          <w:bCs/>
        </w:rPr>
        <w:t>2023 Excellence Award</w:t>
      </w:r>
      <w:r w:rsidRPr="002E499B">
        <w:t xml:space="preserve"> – Nexus Therapeutics Leadership Recognition Program</w:t>
      </w:r>
    </w:p>
    <w:p w14:paraId="07AC043C" w14:textId="77777777" w:rsidR="002E499B" w:rsidRPr="002E499B" w:rsidRDefault="002E499B" w:rsidP="002E499B">
      <w:pPr>
        <w:numPr>
          <w:ilvl w:val="0"/>
          <w:numId w:val="7"/>
        </w:numPr>
      </w:pPr>
      <w:r w:rsidRPr="002E499B">
        <w:rPr>
          <w:b/>
          <w:bCs/>
        </w:rPr>
        <w:t>Industry Speaker</w:t>
      </w:r>
      <w:r w:rsidRPr="002E499B">
        <w:t xml:space="preserve"> – DIA Clinical Data Management Conference (2021, 2022, 2023)</w:t>
      </w:r>
    </w:p>
    <w:p w14:paraId="6D2B15C3" w14:textId="77777777" w:rsidR="002E499B" w:rsidRPr="002E499B" w:rsidRDefault="002E499B" w:rsidP="002E499B">
      <w:pPr>
        <w:numPr>
          <w:ilvl w:val="0"/>
          <w:numId w:val="7"/>
        </w:numPr>
      </w:pPr>
      <w:r w:rsidRPr="002E499B">
        <w:rPr>
          <w:b/>
          <w:bCs/>
        </w:rPr>
        <w:t>Published Author</w:t>
      </w:r>
      <w:r w:rsidRPr="002E499B">
        <w:t xml:space="preserve"> – "Innovative Approaches to Risk-Based Monitoring" (Journal of Clinical Research, 2022)</w:t>
      </w:r>
    </w:p>
    <w:p w14:paraId="3D0D80BF" w14:textId="77777777" w:rsidR="004748CF" w:rsidRDefault="004748CF"/>
    <w:sectPr w:rsidR="004748CF" w:rsidSect="002E49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F91"/>
    <w:multiLevelType w:val="multilevel"/>
    <w:tmpl w:val="9A4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3E8"/>
    <w:multiLevelType w:val="multilevel"/>
    <w:tmpl w:val="A7F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C64AD"/>
    <w:multiLevelType w:val="multilevel"/>
    <w:tmpl w:val="37E6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140F8"/>
    <w:multiLevelType w:val="multilevel"/>
    <w:tmpl w:val="461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56B90"/>
    <w:multiLevelType w:val="multilevel"/>
    <w:tmpl w:val="8BB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36BF3"/>
    <w:multiLevelType w:val="multilevel"/>
    <w:tmpl w:val="28F6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76D8D"/>
    <w:multiLevelType w:val="multilevel"/>
    <w:tmpl w:val="2BF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264329">
    <w:abstractNumId w:val="1"/>
  </w:num>
  <w:num w:numId="2" w16cid:durableId="1037048983">
    <w:abstractNumId w:val="2"/>
  </w:num>
  <w:num w:numId="3" w16cid:durableId="447239165">
    <w:abstractNumId w:val="6"/>
  </w:num>
  <w:num w:numId="4" w16cid:durableId="504132508">
    <w:abstractNumId w:val="5"/>
  </w:num>
  <w:num w:numId="5" w16cid:durableId="134030168">
    <w:abstractNumId w:val="0"/>
  </w:num>
  <w:num w:numId="6" w16cid:durableId="1817187292">
    <w:abstractNumId w:val="4"/>
  </w:num>
  <w:num w:numId="7" w16cid:durableId="555897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9B"/>
    <w:rsid w:val="00142F53"/>
    <w:rsid w:val="002E499B"/>
    <w:rsid w:val="004748CF"/>
    <w:rsid w:val="0095410A"/>
    <w:rsid w:val="00EE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4D8A6"/>
  <w15:chartTrackingRefBased/>
  <w15:docId w15:val="{875424AD-51E8-467B-B494-C84650376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4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4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99B"/>
    <w:rPr>
      <w:rFonts w:eastAsiaTheme="majorEastAsia" w:cstheme="majorBidi"/>
      <w:color w:val="272727" w:themeColor="text1" w:themeTint="D8"/>
    </w:rPr>
  </w:style>
  <w:style w:type="paragraph" w:styleId="Title">
    <w:name w:val="Title"/>
    <w:basedOn w:val="Normal"/>
    <w:next w:val="Normal"/>
    <w:link w:val="TitleChar"/>
    <w:uiPriority w:val="10"/>
    <w:qFormat/>
    <w:rsid w:val="002E4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99B"/>
    <w:pPr>
      <w:spacing w:before="160"/>
      <w:jc w:val="center"/>
    </w:pPr>
    <w:rPr>
      <w:i/>
      <w:iCs/>
      <w:color w:val="404040" w:themeColor="text1" w:themeTint="BF"/>
    </w:rPr>
  </w:style>
  <w:style w:type="character" w:customStyle="1" w:styleId="QuoteChar">
    <w:name w:val="Quote Char"/>
    <w:basedOn w:val="DefaultParagraphFont"/>
    <w:link w:val="Quote"/>
    <w:uiPriority w:val="29"/>
    <w:rsid w:val="002E499B"/>
    <w:rPr>
      <w:i/>
      <w:iCs/>
      <w:color w:val="404040" w:themeColor="text1" w:themeTint="BF"/>
    </w:rPr>
  </w:style>
  <w:style w:type="paragraph" w:styleId="ListParagraph">
    <w:name w:val="List Paragraph"/>
    <w:basedOn w:val="Normal"/>
    <w:uiPriority w:val="34"/>
    <w:qFormat/>
    <w:rsid w:val="002E499B"/>
    <w:pPr>
      <w:ind w:left="720"/>
      <w:contextualSpacing/>
    </w:pPr>
  </w:style>
  <w:style w:type="character" w:styleId="IntenseEmphasis">
    <w:name w:val="Intense Emphasis"/>
    <w:basedOn w:val="DefaultParagraphFont"/>
    <w:uiPriority w:val="21"/>
    <w:qFormat/>
    <w:rsid w:val="002E499B"/>
    <w:rPr>
      <w:i/>
      <w:iCs/>
      <w:color w:val="0F4761" w:themeColor="accent1" w:themeShade="BF"/>
    </w:rPr>
  </w:style>
  <w:style w:type="paragraph" w:styleId="IntenseQuote">
    <w:name w:val="Intense Quote"/>
    <w:basedOn w:val="Normal"/>
    <w:next w:val="Normal"/>
    <w:link w:val="IntenseQuoteChar"/>
    <w:uiPriority w:val="30"/>
    <w:qFormat/>
    <w:rsid w:val="002E4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99B"/>
    <w:rPr>
      <w:i/>
      <w:iCs/>
      <w:color w:val="0F4761" w:themeColor="accent1" w:themeShade="BF"/>
    </w:rPr>
  </w:style>
  <w:style w:type="character" w:styleId="IntenseReference">
    <w:name w:val="Intense Reference"/>
    <w:basedOn w:val="DefaultParagraphFont"/>
    <w:uiPriority w:val="32"/>
    <w:qFormat/>
    <w:rsid w:val="002E499B"/>
    <w:rPr>
      <w:b/>
      <w:bCs/>
      <w:smallCaps/>
      <w:color w:val="0F4761" w:themeColor="accent1" w:themeShade="BF"/>
      <w:spacing w:val="5"/>
    </w:rPr>
  </w:style>
  <w:style w:type="character" w:styleId="Hyperlink">
    <w:name w:val="Hyperlink"/>
    <w:basedOn w:val="DefaultParagraphFont"/>
    <w:uiPriority w:val="99"/>
    <w:unhideWhenUsed/>
    <w:rsid w:val="002E499B"/>
    <w:rPr>
      <w:color w:val="467886" w:themeColor="hyperlink"/>
      <w:u w:val="single"/>
    </w:rPr>
  </w:style>
  <w:style w:type="character" w:styleId="UnresolvedMention">
    <w:name w:val="Unresolved Mention"/>
    <w:basedOn w:val="DefaultParagraphFont"/>
    <w:uiPriority w:val="99"/>
    <w:semiHidden/>
    <w:unhideWhenUsed/>
    <w:rsid w:val="002E4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257459">
      <w:bodyDiv w:val="1"/>
      <w:marLeft w:val="0"/>
      <w:marRight w:val="0"/>
      <w:marTop w:val="0"/>
      <w:marBottom w:val="0"/>
      <w:divBdr>
        <w:top w:val="none" w:sz="0" w:space="0" w:color="auto"/>
        <w:left w:val="none" w:sz="0" w:space="0" w:color="auto"/>
        <w:bottom w:val="none" w:sz="0" w:space="0" w:color="auto"/>
        <w:right w:val="none" w:sz="0" w:space="0" w:color="auto"/>
      </w:divBdr>
    </w:div>
    <w:div w:id="157037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425</Words>
  <Characters>2907</Characters>
  <Application>Microsoft Office Word</Application>
  <DocSecurity>0</DocSecurity>
  <Lines>63</Lines>
  <Paragraphs>44</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2025-08-29T17:41:00Z</dcterms:created>
  <dcterms:modified xsi:type="dcterms:W3CDTF">2025-08-29T18:35:00Z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7a8c19c6-e362-4e1f-8e24-b50efc611397</vt:lpwstr>
  </property>
</Properties>
</file>