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DE61" w14:textId="3C5DE818" w:rsidR="00B41AFF" w:rsidRDefault="00B41AFF" w:rsidP="00B41AFF">
      <w:pPr>
        <w:pStyle w:val="whitespace-normal"/>
        <w:jc w:val="center"/>
      </w:pPr>
      <w:r w:rsidRPr="00B41AFF">
        <w:rPr>
          <w:rStyle w:val="Strong"/>
          <w:rFonts w:eastAsiaTheme="majorEastAsia"/>
          <w:sz w:val="32"/>
          <w:szCs w:val="32"/>
        </w:rPr>
        <w:t>CONFIDENTIAL CANDIDATE, MD</w:t>
      </w:r>
      <w:r>
        <w:br/>
        <w:t>Greater Boston, MA</w:t>
      </w:r>
    </w:p>
    <w:p w14:paraId="427D28FF" w14:textId="77777777" w:rsidR="00B41AFF" w:rsidRDefault="00B41AFF" w:rsidP="00B41AFF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SUMMARY</w:t>
      </w:r>
    </w:p>
    <w:p w14:paraId="569A9ED8" w14:textId="77777777" w:rsidR="00B41AFF" w:rsidRDefault="00B41AFF" w:rsidP="00B41AFF">
      <w:pPr>
        <w:pStyle w:val="whitespace-normal"/>
      </w:pPr>
      <w:r>
        <w:t xml:space="preserve">Board-certified Medical Oncologist with 12+ </w:t>
      </w:r>
      <w:proofErr w:type="spellStart"/>
      <w:r>
        <w:t>years experience</w:t>
      </w:r>
      <w:proofErr w:type="spellEnd"/>
      <w:r>
        <w:t xml:space="preserve"> spanning academic medicine and commercial diagnostics. Deep expertise in molecular diagnostics, liquid biopsy technologies, and clinical trial design for precision oncology applications. Currently leading clinical affairs at a commercial-stage diagnostics company focused on viral-induced cancers. Seeking VP-level opportunity around $425k in Greater Boston area.</w:t>
      </w:r>
    </w:p>
    <w:p w14:paraId="04CCA701" w14:textId="77777777" w:rsidR="00B41AFF" w:rsidRDefault="00B41AFF" w:rsidP="00B41AFF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EXPERIENCE</w:t>
      </w:r>
    </w:p>
    <w:p w14:paraId="3A2F7F5F" w14:textId="77777777" w:rsidR="00B41AFF" w:rsidRDefault="00B41AFF" w:rsidP="00B41AFF">
      <w:pPr>
        <w:pStyle w:val="whitespace-normal"/>
      </w:pPr>
      <w:r>
        <w:rPr>
          <w:rStyle w:val="Strong"/>
          <w:rFonts w:eastAsiaTheme="majorEastAsia"/>
        </w:rPr>
        <w:t>Director, Clinical Affairs</w:t>
      </w:r>
      <w:r>
        <w:br/>
      </w:r>
      <w:r>
        <w:rPr>
          <w:rStyle w:val="Emphasis"/>
          <w:rFonts w:eastAsiaTheme="majorEastAsia"/>
        </w:rPr>
        <w:t>Confidential Diagnostics Company, Cambridge, MA | 2019 – Present</w:t>
      </w:r>
    </w:p>
    <w:p w14:paraId="4B362738" w14:textId="77777777" w:rsidR="00B41AFF" w:rsidRDefault="00B41AFF" w:rsidP="00B41AFF">
      <w:pPr>
        <w:pStyle w:val="whitespace-normal"/>
        <w:numPr>
          <w:ilvl w:val="0"/>
          <w:numId w:val="1"/>
        </w:numPr>
      </w:pPr>
      <w:r>
        <w:t>Lead clinical strategy and evidence generation for HPV-based cancer monitoring platform serving 200+ physician practices across Northeast</w:t>
      </w:r>
    </w:p>
    <w:p w14:paraId="778B62A9" w14:textId="77777777" w:rsidR="00B41AFF" w:rsidRDefault="00B41AFF" w:rsidP="00B41AFF">
      <w:pPr>
        <w:pStyle w:val="whitespace-normal"/>
        <w:numPr>
          <w:ilvl w:val="0"/>
          <w:numId w:val="1"/>
        </w:numPr>
      </w:pPr>
      <w:r>
        <w:t xml:space="preserve">Design and </w:t>
      </w:r>
      <w:proofErr w:type="gramStart"/>
      <w:r>
        <w:t>execute</w:t>
      </w:r>
      <w:proofErr w:type="gramEnd"/>
      <w:r>
        <w:t xml:space="preserve"> 3 multicenter prospective studies (n=450 patients) demonstrating clinical utility in head &amp; neck cancer surveillance, resulting in 2 publications in </w:t>
      </w:r>
      <w:r>
        <w:rPr>
          <w:rStyle w:val="Emphasis"/>
          <w:rFonts w:eastAsiaTheme="majorEastAsia"/>
        </w:rPr>
        <w:t>JCO Precision Oncology</w:t>
      </w:r>
    </w:p>
    <w:p w14:paraId="3954ED00" w14:textId="77777777" w:rsidR="00B41AFF" w:rsidRDefault="00B41AFF" w:rsidP="00B41AFF">
      <w:pPr>
        <w:pStyle w:val="whitespace-normal"/>
        <w:numPr>
          <w:ilvl w:val="0"/>
          <w:numId w:val="1"/>
        </w:numPr>
      </w:pPr>
      <w:r>
        <w:t>Partner with Market Access team to secure coverage from 4 regional payors representing 8M covered lives</w:t>
      </w:r>
    </w:p>
    <w:p w14:paraId="0A14D95E" w14:textId="77777777" w:rsidR="00B41AFF" w:rsidRDefault="00B41AFF" w:rsidP="00B41AFF">
      <w:pPr>
        <w:pStyle w:val="whitespace-normal"/>
        <w:numPr>
          <w:ilvl w:val="0"/>
          <w:numId w:val="1"/>
        </w:numPr>
      </w:pPr>
      <w:r>
        <w:t>Build KOL network of 25+ oncologists and surgeons across academic and community settings</w:t>
      </w:r>
    </w:p>
    <w:p w14:paraId="5CE39FBF" w14:textId="77777777" w:rsidR="00B41AFF" w:rsidRDefault="00B41AFF" w:rsidP="00B41AFF">
      <w:pPr>
        <w:pStyle w:val="whitespace-normal"/>
        <w:numPr>
          <w:ilvl w:val="0"/>
          <w:numId w:val="1"/>
        </w:numPr>
      </w:pPr>
      <w:r>
        <w:t>Provide medical education to 500+ providers through CME programs and conference symposia</w:t>
      </w:r>
    </w:p>
    <w:p w14:paraId="23744FDC" w14:textId="77777777" w:rsidR="00B41AFF" w:rsidRDefault="00B41AFF" w:rsidP="00B41AFF">
      <w:pPr>
        <w:pStyle w:val="whitespace-normal"/>
      </w:pPr>
      <w:r>
        <w:rPr>
          <w:rStyle w:val="Strong"/>
          <w:rFonts w:eastAsiaTheme="majorEastAsia"/>
        </w:rPr>
        <w:t>Associate Medical Director</w:t>
      </w:r>
      <w:r>
        <w:br/>
      </w:r>
      <w:r>
        <w:rPr>
          <w:rStyle w:val="Emphasis"/>
          <w:rFonts w:eastAsiaTheme="majorEastAsia"/>
        </w:rPr>
        <w:t>Confidential Diagnostics Company, Cambridge, MA | 2017 – 2019</w:t>
      </w:r>
    </w:p>
    <w:p w14:paraId="40286CDC" w14:textId="77777777" w:rsidR="00B41AFF" w:rsidRDefault="00B41AFF" w:rsidP="00B41AFF">
      <w:pPr>
        <w:pStyle w:val="whitespace-normal"/>
        <w:numPr>
          <w:ilvl w:val="0"/>
          <w:numId w:val="2"/>
        </w:numPr>
      </w:pPr>
      <w:r>
        <w:t>Designed real-world evidence studies using EMR data from 12 cancer centers to validate biomarker performance</w:t>
      </w:r>
    </w:p>
    <w:p w14:paraId="69E507C4" w14:textId="77777777" w:rsidR="00B41AFF" w:rsidRDefault="00B41AFF" w:rsidP="00B41AFF">
      <w:pPr>
        <w:pStyle w:val="whitespace-normal"/>
        <w:numPr>
          <w:ilvl w:val="0"/>
          <w:numId w:val="2"/>
        </w:numPr>
      </w:pPr>
      <w:r>
        <w:t>Led physician consultation program, personally reviewing 200+ complex cases annually</w:t>
      </w:r>
    </w:p>
    <w:p w14:paraId="1267CDDC" w14:textId="77777777" w:rsidR="00B41AFF" w:rsidRDefault="00B41AFF" w:rsidP="00B41AFF">
      <w:pPr>
        <w:pStyle w:val="whitespace-normal"/>
        <w:numPr>
          <w:ilvl w:val="0"/>
          <w:numId w:val="2"/>
        </w:numPr>
      </w:pPr>
      <w:r>
        <w:t>Collaborated with CLIA lab leadership to ensure quality standards for clinical trial sample processing</w:t>
      </w:r>
    </w:p>
    <w:p w14:paraId="33513ABA" w14:textId="77777777" w:rsidR="00B41AFF" w:rsidRDefault="00B41AFF" w:rsidP="00B41AFF">
      <w:pPr>
        <w:pStyle w:val="whitespace-normal"/>
      </w:pPr>
      <w:r>
        <w:rPr>
          <w:rStyle w:val="Strong"/>
          <w:rFonts w:eastAsiaTheme="majorEastAsia"/>
        </w:rPr>
        <w:t>Medical Oncologist &amp; Clinical Investigator</w:t>
      </w:r>
      <w:r>
        <w:br/>
      </w:r>
      <w:r>
        <w:rPr>
          <w:rStyle w:val="Emphasis"/>
          <w:rFonts w:eastAsiaTheme="majorEastAsia"/>
        </w:rPr>
        <w:t>Confidential Cancer Institute, Boston, MA | 2013 – 2017</w:t>
      </w:r>
    </w:p>
    <w:p w14:paraId="4E46C830" w14:textId="77777777" w:rsidR="00B41AFF" w:rsidRDefault="00B41AFF" w:rsidP="00B41AFF">
      <w:pPr>
        <w:pStyle w:val="whitespace-normal"/>
        <w:numPr>
          <w:ilvl w:val="0"/>
          <w:numId w:val="3"/>
        </w:numPr>
      </w:pPr>
      <w:r>
        <w:t>Treated 400+ patients annually in multidisciplinary thoracic and GI oncology clinic</w:t>
      </w:r>
    </w:p>
    <w:p w14:paraId="0C7AB261" w14:textId="77777777" w:rsidR="00B41AFF" w:rsidRDefault="00B41AFF" w:rsidP="00B41AFF">
      <w:pPr>
        <w:pStyle w:val="whitespace-normal"/>
        <w:numPr>
          <w:ilvl w:val="0"/>
          <w:numId w:val="3"/>
        </w:numPr>
      </w:pPr>
      <w:r>
        <w:t>Principal investigator on 6 industry-sponsored trials evaluating targeted therapies and immunotherapies</w:t>
      </w:r>
    </w:p>
    <w:p w14:paraId="5A19FE04" w14:textId="77777777" w:rsidR="00B41AFF" w:rsidRDefault="00B41AFF" w:rsidP="00B41AFF">
      <w:pPr>
        <w:pStyle w:val="whitespace-normal"/>
        <w:numPr>
          <w:ilvl w:val="0"/>
          <w:numId w:val="3"/>
        </w:numPr>
      </w:pPr>
      <w:r>
        <w:t>Published 12 peer-reviewed manuscripts on precision oncology and biomarker development</w:t>
      </w:r>
    </w:p>
    <w:p w14:paraId="3232C3EF" w14:textId="77777777" w:rsidR="00B41AFF" w:rsidRDefault="00B41AFF" w:rsidP="00B41AFF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EDUCATION</w:t>
      </w:r>
    </w:p>
    <w:p w14:paraId="6093718D" w14:textId="77777777" w:rsidR="00B41AFF" w:rsidRDefault="00B41AFF" w:rsidP="00B41AFF">
      <w:pPr>
        <w:pStyle w:val="whitespace-normal"/>
      </w:pPr>
      <w:r>
        <w:rPr>
          <w:rStyle w:val="Strong"/>
          <w:rFonts w:eastAsiaTheme="majorEastAsia"/>
        </w:rPr>
        <w:t>Fellowship, Medical Oncology</w:t>
      </w:r>
      <w:r>
        <w:br/>
        <w:t>Confidential Academic Medical Center, Boston, MA | 2010 – 2013</w:t>
      </w:r>
    </w:p>
    <w:p w14:paraId="1378243D" w14:textId="77777777" w:rsidR="00B41AFF" w:rsidRDefault="00B41AFF" w:rsidP="00B41AFF">
      <w:pPr>
        <w:pStyle w:val="whitespace-normal"/>
      </w:pPr>
      <w:r>
        <w:rPr>
          <w:rStyle w:val="Strong"/>
          <w:rFonts w:eastAsiaTheme="majorEastAsia"/>
        </w:rPr>
        <w:t>Residency, Internal Medicine</w:t>
      </w:r>
      <w:r>
        <w:br/>
        <w:t>Confidential Academic Hospital, Boston, MA | 2007 – 2010</w:t>
      </w:r>
    </w:p>
    <w:p w14:paraId="0312EEDD" w14:textId="77777777" w:rsidR="00B41AFF" w:rsidRDefault="00B41AFF" w:rsidP="00B41AFF">
      <w:pPr>
        <w:pStyle w:val="whitespace-normal"/>
      </w:pPr>
      <w:r>
        <w:rPr>
          <w:rStyle w:val="Strong"/>
          <w:rFonts w:eastAsiaTheme="majorEastAsia"/>
        </w:rPr>
        <w:t>MD, Doctor of Medicine</w:t>
      </w:r>
      <w:r>
        <w:br/>
        <w:t>Confidential Medical School, Boston, MA | 2007</w:t>
      </w:r>
    </w:p>
    <w:p w14:paraId="08623854" w14:textId="77777777" w:rsidR="00B41AFF" w:rsidRDefault="00B41AFF" w:rsidP="00B41AFF">
      <w:pPr>
        <w:pStyle w:val="whitespace-normal"/>
      </w:pPr>
      <w:r>
        <w:rPr>
          <w:rStyle w:val="Strong"/>
          <w:rFonts w:eastAsiaTheme="majorEastAsia"/>
        </w:rPr>
        <w:lastRenderedPageBreak/>
        <w:t>BS, Molecular Biology</w:t>
      </w:r>
      <w:r>
        <w:br/>
        <w:t>Confidential University, MA | 2003</w:t>
      </w:r>
    </w:p>
    <w:p w14:paraId="3B17B028" w14:textId="77777777" w:rsidR="00B41AFF" w:rsidRPr="00B41AFF" w:rsidRDefault="00B41AFF" w:rsidP="00B41AFF">
      <w:pPr>
        <w:pStyle w:val="whitespace-normal"/>
        <w:rPr>
          <w:u w:val="single"/>
        </w:rPr>
      </w:pPr>
      <w:r w:rsidRPr="00B41AFF">
        <w:rPr>
          <w:rStyle w:val="Strong"/>
          <w:rFonts w:eastAsiaTheme="majorEastAsia"/>
          <w:u w:val="single"/>
        </w:rPr>
        <w:t>CERTIFICATIONS &amp; LICENSES</w:t>
      </w:r>
    </w:p>
    <w:p w14:paraId="16CDBD80" w14:textId="77777777" w:rsidR="00B41AFF" w:rsidRDefault="00B41AFF" w:rsidP="00B41AFF">
      <w:pPr>
        <w:pStyle w:val="whitespace-normal"/>
        <w:numPr>
          <w:ilvl w:val="0"/>
          <w:numId w:val="4"/>
        </w:numPr>
      </w:pPr>
      <w:r>
        <w:t>Board Certified, Medical Oncology (ABIM)</w:t>
      </w:r>
    </w:p>
    <w:p w14:paraId="6DEB8CEC" w14:textId="77777777" w:rsidR="00B41AFF" w:rsidRDefault="00B41AFF" w:rsidP="00B41AFF">
      <w:pPr>
        <w:pStyle w:val="whitespace-normal"/>
        <w:numPr>
          <w:ilvl w:val="0"/>
          <w:numId w:val="4"/>
        </w:numPr>
      </w:pPr>
      <w:r>
        <w:t>Board Certified, Internal Medicine (ABIM)</w:t>
      </w:r>
    </w:p>
    <w:p w14:paraId="008A2722" w14:textId="77777777" w:rsidR="00B41AFF" w:rsidRDefault="00B41AFF" w:rsidP="00B41AFF">
      <w:pPr>
        <w:pStyle w:val="whitespace-normal"/>
        <w:numPr>
          <w:ilvl w:val="0"/>
          <w:numId w:val="4"/>
        </w:numPr>
      </w:pPr>
      <w:r>
        <w:t>Licensed to practice medicine: Massachusetts, New York</w:t>
      </w:r>
    </w:p>
    <w:p w14:paraId="4F0BFE52" w14:textId="77777777" w:rsidR="00B41AFF" w:rsidRPr="00B41AFF" w:rsidRDefault="00B41AFF" w:rsidP="00B41AFF">
      <w:pPr>
        <w:pStyle w:val="whitespace-normal"/>
        <w:rPr>
          <w:u w:val="single"/>
        </w:rPr>
      </w:pPr>
      <w:r w:rsidRPr="00B41AFF">
        <w:rPr>
          <w:rStyle w:val="Strong"/>
          <w:rFonts w:eastAsiaTheme="majorEastAsia"/>
          <w:u w:val="single"/>
        </w:rPr>
        <w:t>PUBLICATIONS &amp; PRESENTATIONS</w:t>
      </w:r>
    </w:p>
    <w:p w14:paraId="1A2867C2" w14:textId="77777777" w:rsidR="00B41AFF" w:rsidRDefault="00B41AFF" w:rsidP="00B41AFF">
      <w:pPr>
        <w:pStyle w:val="whitespace-normal"/>
        <w:numPr>
          <w:ilvl w:val="0"/>
          <w:numId w:val="5"/>
        </w:numPr>
      </w:pPr>
      <w:r>
        <w:t xml:space="preserve">24 peer-reviewed publications in journals including </w:t>
      </w:r>
      <w:r>
        <w:rPr>
          <w:rStyle w:val="Emphasis"/>
          <w:rFonts w:eastAsiaTheme="majorEastAsia"/>
        </w:rPr>
        <w:t>JCO</w:t>
      </w:r>
      <w:r>
        <w:t xml:space="preserve">, </w:t>
      </w:r>
      <w:r>
        <w:rPr>
          <w:rStyle w:val="Emphasis"/>
          <w:rFonts w:eastAsiaTheme="majorEastAsia"/>
        </w:rPr>
        <w:t>Cancer Discovery</w:t>
      </w:r>
      <w:r>
        <w:t xml:space="preserve">, </w:t>
      </w:r>
      <w:r>
        <w:rPr>
          <w:rStyle w:val="Emphasis"/>
          <w:rFonts w:eastAsiaTheme="majorEastAsia"/>
        </w:rPr>
        <w:t>Clinical Cancer Research</w:t>
      </w:r>
    </w:p>
    <w:p w14:paraId="1B2145DC" w14:textId="77777777" w:rsidR="00B41AFF" w:rsidRDefault="00B41AFF" w:rsidP="00B41AFF">
      <w:pPr>
        <w:pStyle w:val="whitespace-normal"/>
        <w:numPr>
          <w:ilvl w:val="0"/>
          <w:numId w:val="5"/>
        </w:numPr>
      </w:pPr>
      <w:r>
        <w:t>30+ presentations at ASCO, AACR, ESMO, and specialty society meetings</w:t>
      </w:r>
    </w:p>
    <w:p w14:paraId="6681CE3B" w14:textId="77777777" w:rsidR="00B41AFF" w:rsidRDefault="00B41AFF" w:rsidP="00B41AFF">
      <w:pPr>
        <w:pStyle w:val="whitespace-normal"/>
        <w:numPr>
          <w:ilvl w:val="0"/>
          <w:numId w:val="5"/>
        </w:numPr>
      </w:pPr>
      <w:r>
        <w:t>Invited faculty for 8 CME programs on precision oncology diagnostics</w:t>
      </w:r>
    </w:p>
    <w:p w14:paraId="291696FA" w14:textId="77777777" w:rsidR="00DE5BC5" w:rsidRDefault="00DE5BC5"/>
    <w:sectPr w:rsidR="00DE5BC5" w:rsidSect="00B41A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4F31"/>
    <w:multiLevelType w:val="multilevel"/>
    <w:tmpl w:val="B5B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44E29"/>
    <w:multiLevelType w:val="multilevel"/>
    <w:tmpl w:val="94E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D7FC4"/>
    <w:multiLevelType w:val="multilevel"/>
    <w:tmpl w:val="B08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95A55"/>
    <w:multiLevelType w:val="multilevel"/>
    <w:tmpl w:val="6BB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A4B67"/>
    <w:multiLevelType w:val="multilevel"/>
    <w:tmpl w:val="0A24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867898">
    <w:abstractNumId w:val="3"/>
  </w:num>
  <w:num w:numId="2" w16cid:durableId="1248854225">
    <w:abstractNumId w:val="1"/>
  </w:num>
  <w:num w:numId="3" w16cid:durableId="1452817187">
    <w:abstractNumId w:val="0"/>
  </w:num>
  <w:num w:numId="4" w16cid:durableId="121730579">
    <w:abstractNumId w:val="4"/>
  </w:num>
  <w:num w:numId="5" w16cid:durableId="79571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FF"/>
    <w:rsid w:val="00640472"/>
    <w:rsid w:val="007206E2"/>
    <w:rsid w:val="008E35DC"/>
    <w:rsid w:val="00B41AFF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B7D1"/>
  <w15:chartTrackingRefBased/>
  <w15:docId w15:val="{E9E35499-D9E9-4062-B5BB-A4DEE5E1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FF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B41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1AFF"/>
    <w:rPr>
      <w:b/>
      <w:bCs/>
    </w:rPr>
  </w:style>
  <w:style w:type="character" w:styleId="Emphasis">
    <w:name w:val="Emphasis"/>
    <w:basedOn w:val="DefaultParagraphFont"/>
    <w:uiPriority w:val="20"/>
    <w:qFormat/>
    <w:rsid w:val="00B41A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346</Words>
  <Characters>2368</Characters>
  <Application>Microsoft Office Word</Application>
  <DocSecurity>0</DocSecurity>
  <Lines>46</Lines>
  <Paragraphs>35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2025-11-10T18:26:00Z</dcterms:created>
  <dcterms:modified xsi:type="dcterms:W3CDTF">2025-11-10T18:30:00Z</dcterms:modified>
</cp:coreProperties>
</file>