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DB6AC5" w14:textId="585E08EE" w:rsidR="004D363C" w:rsidRPr="004D363C" w:rsidRDefault="004D363C" w:rsidP="004D363C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:sz w:val="32"/>
          <w:szCs w:val="32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:sz w:val="32"/>
          <w:szCs w:val="32"/>
          <w14:ligatures w14:val="none"/>
        </w:rPr>
        <w:t>CONFIDENTIAL CANDIDATE</w:t>
      </w:r>
    </w:p>
    <w:p w14:paraId="3B9BF077" w14:textId="77777777" w:rsidR="004D363C" w:rsidRPr="004D363C" w:rsidRDefault="004D363C" w:rsidP="004D363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SUMMARY</w:t>
      </w:r>
    </w:p>
    <w:p w14:paraId="0283738F" w14:textId="15A0540F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MD-trained drug safety leader with 12+ </w:t>
      </w:r>
      <w:proofErr w:type="gramStart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>years</w:t>
      </w:r>
      <w:proofErr w:type="gramEnd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building and scaling global pharmacovigilance systems for oncology </w:t>
      </w:r>
      <w:proofErr w:type="spellStart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>biotechs</w:t>
      </w:r>
      <w:proofErr w:type="spellEnd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>. Expert in FDA/EMA compliance, commercial launch oversight, and regulatory inspections. Known for collaborative leadership style and systematic approach to benefit-risk assessment. Successfully led PV operations through commercial launch for novel oncology therapy while maintaining zero critical inspection findings across multiple FDA audits.</w:t>
      </w:r>
    </w:p>
    <w:p w14:paraId="07F4DB64" w14:textId="77777777" w:rsidR="004D363C" w:rsidRPr="004D363C" w:rsidRDefault="004D363C" w:rsidP="004D363C">
      <w:pPr>
        <w:pBdr>
          <w:bottom w:val="single" w:sz="4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EXPERIENCE</w:t>
      </w:r>
    </w:p>
    <w:p w14:paraId="579145C6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Therapeutics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(Mid-sized oncology biotech, Minneapolis area)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Senior Director, Drug Safety &amp; Pharmacovigilance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| January 2020 - Present</w:t>
      </w:r>
    </w:p>
    <w:p w14:paraId="7B2EA179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Built global PV system from 10-person startup function to 35-person operation supporting commercial oncology asset plus 4 clinical programs across US, EU, and Asia-Pacific markets</w:t>
      </w:r>
    </w:p>
    <w:p w14:paraId="46F586BC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Led pharmacovigilance strategy for successful commercial launch of novel PI3K/mTOR inhibitor, establishing post-marketing surveillance systems across 15 countries within 6 months of approval</w:t>
      </w:r>
    </w:p>
    <w:p w14:paraId="543EA3CD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Designed and implemented Oracle Argus safety database system, training 40+ users across clinical operations, medical affairs, and regulatory teams while achieving 98% data quality metrics</w:t>
      </w:r>
    </w:p>
    <w:p w14:paraId="021ED095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Managed benefit-risk assessment process for 2 oncology programs, presenting safety data to FDA and EMA during pre-NDA meetings and successfully addressing 12 major regulatory questions</w:t>
      </w:r>
    </w:p>
    <w:p w14:paraId="7334A730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Served as primary safety liaison with clinical trial investigators across 45 sites, proactively managing 8 significant safety signals and implementing risk mitigation strategies that maintained trial enrollment</w:t>
      </w:r>
    </w:p>
    <w:p w14:paraId="45FECC15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Directed preparation and submission of 250+ IND safety reports, 4 DSURs, and 2 PBRERs with zero FDA deficiency letters over 3-year period</w:t>
      </w:r>
    </w:p>
    <w:p w14:paraId="5AE824E8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Built pharmacovigilance quality management system achieving successful outcomes in 3 FDA inspections and 2 EMA audits with zero critical findings</w:t>
      </w:r>
    </w:p>
    <w:p w14:paraId="16DCCBF9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Collaborated with Clinical Development, Regulatory Affairs, Medical Affairs, and Commercial teams to ensure integrated safety oversight across product lifecycle</w:t>
      </w:r>
    </w:p>
    <w:p w14:paraId="2F89D451" w14:textId="77777777" w:rsidR="004D363C" w:rsidRPr="004D363C" w:rsidRDefault="004D363C" w:rsidP="004D363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Developed and maintained 15 pharmacovigilance agreements with CROs, distributors, and co-development partners ensuring global safety data flow</w:t>
      </w:r>
    </w:p>
    <w:p w14:paraId="55A2FE7E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Pharma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(Regional pharmaceutical company)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Director, Drug Safety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| March 2016 - December 2019</w:t>
      </w:r>
    </w:p>
    <w:p w14:paraId="690A0428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Managed day-to-day pharmacovigilance operations for 3 marketed oncology products and 2 late-stage clinical programs across US and Canadian markets</w:t>
      </w:r>
    </w:p>
    <w:p w14:paraId="404E714F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Led signal detection activities identifying and characterizing 6 new safety signals, resulting in label updates and risk management plan modifications</w:t>
      </w:r>
    </w:p>
    <w:p w14:paraId="1C5DCA6E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Prepared and submitted expedited safety reports, aggregate reports, and responses to health authority inquiries with 100% on-time delivery record</w:t>
      </w:r>
    </w:p>
    <w:p w14:paraId="552B928F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Implemented pharmacovigilance SOPs and work instructions aligned with ICH E2A-E2F guidelines and FDA/EMA requirements</w:t>
      </w:r>
    </w:p>
    <w:p w14:paraId="03A2656C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Trained and mentored team of 8 safety specialists and physicians in case processing, medical review, and regulatory reporting</w:t>
      </w:r>
    </w:p>
    <w:p w14:paraId="0819A22D" w14:textId="77777777" w:rsidR="004D363C" w:rsidRPr="004D363C" w:rsidRDefault="004D363C" w:rsidP="004D363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Served as safety representative in regulatory inspections, successfully addressing inspector questions and demonstrating system compliance</w:t>
      </w:r>
    </w:p>
    <w:p w14:paraId="5A6F45D4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Associate Director, Pharmacovigilance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| July 2013 - February 2016</w:t>
      </w:r>
    </w:p>
    <w:p w14:paraId="79D6B9AB" w14:textId="77777777" w:rsidR="004D363C" w:rsidRPr="004D363C" w:rsidRDefault="004D363C" w:rsidP="004D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Conducted medical evaluation of adverse events for 2 oncology clinical development programs in Phase 2/3 stages</w:t>
      </w:r>
    </w:p>
    <w:p w14:paraId="3D9DC54A" w14:textId="77777777" w:rsidR="004D363C" w:rsidRPr="004D363C" w:rsidRDefault="004D363C" w:rsidP="004D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Managed relationships with clinical investigators and site staff to ensure prompt reporting and follow-up of safety information</w:t>
      </w:r>
    </w:p>
    <w:p w14:paraId="68A67E93" w14:textId="77777777" w:rsidR="004D363C" w:rsidRPr="004D363C" w:rsidRDefault="004D363C" w:rsidP="004D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Contributed to development of protocols, informed consent forms, investigator brochures, and clinical study reports with focus on safety sections</w:t>
      </w:r>
    </w:p>
    <w:p w14:paraId="5652AD4F" w14:textId="77777777" w:rsidR="004D363C" w:rsidRPr="004D363C" w:rsidRDefault="004D363C" w:rsidP="004D363C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Participated in Data Safety Monitoring Board preparations and safety update presentations</w:t>
      </w:r>
    </w:p>
    <w:p w14:paraId="3CCF9CB8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Medical Center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(Academic medical center)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br/>
      </w: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Clinical Research Physician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 xml:space="preserve"> | July 2010 - June 2013</w:t>
      </w:r>
    </w:p>
    <w:p w14:paraId="03BC23B4" w14:textId="77777777" w:rsidR="004D363C" w:rsidRPr="004D363C" w:rsidRDefault="004D363C" w:rsidP="004D3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Provided clinical care and conducted phase 1/2 oncology trials as sub-investigator on 12 protocols</w:t>
      </w:r>
    </w:p>
    <w:p w14:paraId="63B2503C" w14:textId="77777777" w:rsidR="004D363C" w:rsidRPr="004D363C" w:rsidRDefault="004D363C" w:rsidP="004D3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Evaluated patient eligibility, monitored adverse events, and contributed to safety assessments for investigational therapies</w:t>
      </w:r>
    </w:p>
    <w:p w14:paraId="4ABCEF34" w14:textId="77777777" w:rsidR="004D363C" w:rsidRPr="004D363C" w:rsidRDefault="004D363C" w:rsidP="004D363C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Collaborated with pharmaceutical sponsors on safety data collection and medical monitoring activities</w:t>
      </w:r>
    </w:p>
    <w:p w14:paraId="4D317CD3" w14:textId="77777777" w:rsidR="004D363C" w:rsidRPr="004D363C" w:rsidRDefault="004D363C" w:rsidP="004D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pict w14:anchorId="48F81BFE">
          <v:rect id="_x0000_i1026" style="width:0;height:1.5pt" o:hralign="center" o:hrstd="t" o:hr="t" fillcolor="#a0a0a0" stroked="f"/>
        </w:pict>
      </w:r>
    </w:p>
    <w:p w14:paraId="7E8E89CF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EDUCATION</w:t>
      </w:r>
    </w:p>
    <w:p w14:paraId="3D49BE43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Medical School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, 2010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br/>
        <w:t>Doctor of Medicine (MD)</w:t>
      </w:r>
    </w:p>
    <w:p w14:paraId="5114F81D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Confidential University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, 2006</w:t>
      </w:r>
      <w:r w:rsidRPr="004D363C">
        <w:rPr>
          <w:rFonts w:ascii="Times New Roman" w:eastAsia="Times New Roman" w:hAnsi="Times New Roman" w:cs="Times New Roman"/>
          <w:kern w:val="0"/>
          <w14:ligatures w14:val="none"/>
        </w:rPr>
        <w:br/>
        <w:t>Bachelor of Science in Biology, Magna Cum Laude</w:t>
      </w:r>
    </w:p>
    <w:p w14:paraId="2C7F6054" w14:textId="77777777" w:rsidR="004D363C" w:rsidRPr="004D363C" w:rsidRDefault="004D363C" w:rsidP="004D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pict w14:anchorId="7156C4B9">
          <v:rect id="_x0000_i1027" style="width:0;height:1.5pt" o:hralign="center" o:hrstd="t" o:hr="t" fillcolor="#a0a0a0" stroked="f"/>
        </w:pict>
      </w:r>
    </w:p>
    <w:p w14:paraId="2D9F50A8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CERTIFICATIONS &amp; TRAINING</w:t>
      </w:r>
    </w:p>
    <w:p w14:paraId="53E60436" w14:textId="77777777" w:rsidR="004D363C" w:rsidRPr="004D363C" w:rsidRDefault="004D363C" w:rsidP="004D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Board Certified in Internal Medicine (2013)</w:t>
      </w:r>
    </w:p>
    <w:p w14:paraId="3A3C7AE3" w14:textId="77777777" w:rsidR="004D363C" w:rsidRPr="004D363C" w:rsidRDefault="004D363C" w:rsidP="004D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Completed 100+ hours of pharmacovigilance training (ICH guidelines, FDA/EMA regulations, signal detection methodologies)</w:t>
      </w:r>
    </w:p>
    <w:p w14:paraId="3D432630" w14:textId="77777777" w:rsidR="004D363C" w:rsidRPr="004D363C" w:rsidRDefault="004D363C" w:rsidP="004D363C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Oracle Argus Safety Database - Advanced User &amp; Administrator Training</w:t>
      </w:r>
    </w:p>
    <w:p w14:paraId="541CE377" w14:textId="77777777" w:rsidR="004D363C" w:rsidRPr="004D363C" w:rsidRDefault="004D363C" w:rsidP="004D363C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pict w14:anchorId="28C5EB2A">
          <v:rect id="_x0000_i1028" style="width:0;height:1.5pt" o:hralign="center" o:hrstd="t" o:hr="t" fillcolor="#a0a0a0" stroked="f"/>
        </w:pict>
      </w:r>
    </w:p>
    <w:p w14:paraId="734F38E0" w14:textId="77777777" w:rsidR="004D363C" w:rsidRPr="004D363C" w:rsidRDefault="004D363C" w:rsidP="004D363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PROFESSIONAL AFFILIATIONS</w:t>
      </w:r>
    </w:p>
    <w:p w14:paraId="4145D1C0" w14:textId="77777777" w:rsidR="004D363C" w:rsidRPr="004D363C" w:rsidRDefault="004D363C" w:rsidP="004D3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Drug Information Association (DIA) - Member since 2013</w:t>
      </w:r>
    </w:p>
    <w:p w14:paraId="2E8C8DA4" w14:textId="77777777" w:rsidR="004D363C" w:rsidRPr="004D363C" w:rsidRDefault="004D363C" w:rsidP="004D363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4D363C">
        <w:rPr>
          <w:rFonts w:ascii="Times New Roman" w:eastAsia="Times New Roman" w:hAnsi="Times New Roman" w:cs="Times New Roman"/>
          <w:kern w:val="0"/>
          <w14:ligatures w14:val="none"/>
        </w:rPr>
        <w:t>International Society of Pharmacovigilance (</w:t>
      </w:r>
      <w:proofErr w:type="spellStart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>ISoP</w:t>
      </w:r>
      <w:proofErr w:type="spellEnd"/>
      <w:r w:rsidRPr="004D363C">
        <w:rPr>
          <w:rFonts w:ascii="Times New Roman" w:eastAsia="Times New Roman" w:hAnsi="Times New Roman" w:cs="Times New Roman"/>
          <w:kern w:val="0"/>
          <w14:ligatures w14:val="none"/>
        </w:rPr>
        <w:t>) - Member since 2015</w:t>
      </w:r>
    </w:p>
    <w:p w14:paraId="76F0160C" w14:textId="77777777" w:rsidR="00DE5BC5" w:rsidRDefault="00DE5BC5"/>
    <w:sectPr w:rsidR="00DE5BC5" w:rsidSect="004D363C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15E05"/>
    <w:multiLevelType w:val="multilevel"/>
    <w:tmpl w:val="6C5C8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40957"/>
    <w:multiLevelType w:val="multilevel"/>
    <w:tmpl w:val="FB5202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F5F30EE"/>
    <w:multiLevelType w:val="multilevel"/>
    <w:tmpl w:val="9850B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6C4965"/>
    <w:multiLevelType w:val="multilevel"/>
    <w:tmpl w:val="B2F265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687691"/>
    <w:multiLevelType w:val="multilevel"/>
    <w:tmpl w:val="D0DAE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DB7335E"/>
    <w:multiLevelType w:val="multilevel"/>
    <w:tmpl w:val="AFFCC8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2242968">
    <w:abstractNumId w:val="0"/>
  </w:num>
  <w:num w:numId="2" w16cid:durableId="1560288356">
    <w:abstractNumId w:val="4"/>
  </w:num>
  <w:num w:numId="3" w16cid:durableId="1225071329">
    <w:abstractNumId w:val="3"/>
  </w:num>
  <w:num w:numId="4" w16cid:durableId="600992379">
    <w:abstractNumId w:val="1"/>
  </w:num>
  <w:num w:numId="5" w16cid:durableId="97258399">
    <w:abstractNumId w:val="2"/>
  </w:num>
  <w:num w:numId="6" w16cid:durableId="112724025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63C"/>
    <w:rsid w:val="004D363C"/>
    <w:rsid w:val="00640472"/>
    <w:rsid w:val="00951A5A"/>
    <w:rsid w:val="00CE313A"/>
    <w:rsid w:val="00DE5B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52109E"/>
  <w15:chartTrackingRefBased/>
  <w15:docId w15:val="{00621BA5-8A98-4064-A2E7-03B029A5A7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6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6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6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6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6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6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6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6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6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6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6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6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6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6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6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6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6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6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6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6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6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6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6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6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6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6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6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6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6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599</Words>
  <Characters>4096</Characters>
  <Application>Microsoft Office Word</Application>
  <DocSecurity>0</DocSecurity>
  <Lines>73</Lines>
  <Paragraphs>45</Paragraphs>
  <ScaleCrop>false</ScaleCrop>
  <Company/>
  <LinksUpToDate>false</LinksUpToDate>
  <CharactersWithSpaces>4650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2025-11-18T20:20:00Z</dcterms:created>
  <dcterms:modified xsi:type="dcterms:W3CDTF">2025-11-18T20:22:00Z</dcterms:modified>
</cp:coreProperties>
</file>