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1E9D" w14:textId="21DD37B4" w:rsidR="00423728" w:rsidRPr="00423728" w:rsidRDefault="00423728" w:rsidP="004237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CANDIDATE</w:t>
      </w:r>
    </w:p>
    <w:p w14:paraId="055B2B3B" w14:textId="0B8E589B" w:rsidR="00423728" w:rsidRPr="00423728" w:rsidRDefault="00423728" w:rsidP="004237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Connecticut, United States</w:t>
      </w:r>
    </w:p>
    <w:p w14:paraId="159620C5" w14:textId="77777777" w:rsidR="00423728" w:rsidRPr="00423728" w:rsidRDefault="00423728" w:rsidP="003B02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3B73F118" w14:textId="77777777" w:rsidR="00423728" w:rsidRPr="00423728" w:rsidRDefault="00423728" w:rsidP="00423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Board-certified immunologist and clinical development leader with 10+ years driving late-stage programs from Phase 2 through successful FDA approval in chronic urticaria and allergic disease therapeutics</w:t>
      </w:r>
    </w:p>
    <w:p w14:paraId="69F50327" w14:textId="77777777" w:rsidR="00423728" w:rsidRPr="00423728" w:rsidRDefault="00423728" w:rsidP="00423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Proven track record leading cross-functional teams and medical monitoring for </w:t>
      </w:r>
      <w:proofErr w:type="gramStart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>biologics</w:t>
      </w:r>
      <w:proofErr w:type="gramEnd"/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addressing mast cell-mediated diseases with exceptional collaboration skills and strategic execution capabilities</w:t>
      </w:r>
    </w:p>
    <w:p w14:paraId="7786DC69" w14:textId="77777777" w:rsidR="00423728" w:rsidRPr="00423728" w:rsidRDefault="00423728" w:rsidP="00423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Currently based in Connecticut area, open to opportunities around $350K compensation range</w:t>
      </w:r>
    </w:p>
    <w:p w14:paraId="0BC2A1E8" w14:textId="77777777" w:rsidR="00423728" w:rsidRPr="00423728" w:rsidRDefault="00423728" w:rsidP="003B02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6F11E30" w14:textId="369025E6" w:rsid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BIOLOGICS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Jan 2019 - Present </w:t>
      </w:r>
    </w:p>
    <w:p w14:paraId="5047A731" w14:textId="77777777" w:rsid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Jun 2022 - Present </w:t>
      </w:r>
    </w:p>
    <w:p w14:paraId="44C9FB33" w14:textId="3B1FDBFF" w:rsidR="00423728" w:rsidRP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Jan 2019 - Jun 2022</w:t>
      </w:r>
    </w:p>
    <w:p w14:paraId="13B6BD08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Led Phase 3 program for chronic spontaneous urticaria therapeutic from protocol design through successful NDA submission and FDA approval, overseeing all aspects of the 18-month regulatory review process and coordinating responses to FDA information requests</w:t>
      </w:r>
    </w:p>
    <w:p w14:paraId="647E85CA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Managed cross-functional teams of 25+ members across clinical operations, regulatory affairs, and medical affairs for $180M late-stage development program, conducting weekly leadership meetings and quarterly strategic planning sessions to ensure milestone adherence</w:t>
      </w:r>
    </w:p>
    <w:p w14:paraId="64DF84D3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Designed and executed clinical strategy for biologics portfolio targeting mast cell diseases, resulting in 30% faster enrollment than industry benchmarks through optimized site selection criteria and enhanced investigator training programs</w:t>
      </w:r>
    </w:p>
    <w:p w14:paraId="6DF788D0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Conducted comprehensive medical monitoring and safety oversight for 1,200+ patients across multiple Phase 2-3 studies, personally reviewing all serious adverse events and maintaining real-time safety databases with regulatory-compliant documentation</w:t>
      </w:r>
    </w:p>
    <w:p w14:paraId="4C487E8F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Established KOL advisory boards and investigator relationships across 15 countries for global program execution, facilitating quarterly strategic advisory meetings and annual investigator summits to optimize clinical trial design and execution</w:t>
      </w:r>
    </w:p>
    <w:p w14:paraId="142C1C7A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Authored clinical sections of regulatory submissions including IND amendments and NDA modules, collaborating directly with regulatory consultants and FDA review teams to address clinical pharmacology and safety questions</w:t>
      </w:r>
    </w:p>
    <w:p w14:paraId="7B4D36B4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Presented data at 8+ major medical conferences including AAAAI and WAO annual meetings, delivering keynote presentations on breakthrough urticaria therapies and chairing clinical development symposiums</w:t>
      </w:r>
    </w:p>
    <w:p w14:paraId="5C38950B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Developed and implemented risk-based monitoring strategies that reduced on-site monitoring costs by 25% while maintaining data quality standards above 98% across all study sites</w:t>
      </w:r>
    </w:p>
    <w:p w14:paraId="01BAB85E" w14:textId="77777777" w:rsidR="00423728" w:rsidRPr="00423728" w:rsidRDefault="00423728" w:rsidP="00423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Led medical affairs collaboration for evidence generation activities, overseeing real-world evidence studies and post-marketing surveillance programs that supported expanded label indications</w:t>
      </w:r>
    </w:p>
    <w:p w14:paraId="77D1A7D5" w14:textId="230446B5" w:rsidR="00423728" w:rsidRDefault="003B02CC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PHARMACEUTICALS</w:t>
      </w:r>
      <w:r w:rsidR="00423728"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</w:t>
      </w:r>
      <w:r w:rsidR="00423728"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Aug 2015 - Dec 2018 </w:t>
      </w:r>
    </w:p>
    <w:p w14:paraId="1BAD9353" w14:textId="77777777" w:rsid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Development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Mar 2017 - Dec 2018 </w:t>
      </w:r>
    </w:p>
    <w:p w14:paraId="733F9ACE" w14:textId="4120A02C" w:rsidR="00423728" w:rsidRP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Senior Clinical Development Manager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Aug 2015 - Mar 2017</w:t>
      </w:r>
    </w:p>
    <w:p w14:paraId="6A22B491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Managed Phase 2 studies in allergic asthma and chronic urticaria with combined enrollment of 600+ patients, implementing adaptive trial designs that allowed for seamless progression to Phase 3 and reduced overall development timelines by 12 months</w:t>
      </w:r>
    </w:p>
    <w:p w14:paraId="50760673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Developed clinical protocols and case report forms for immunology programs with 95% investigator approval ratings, conducting comprehensive feasibility assessments and site qualification visits across 40+ investigational sites</w:t>
      </w:r>
    </w:p>
    <w:p w14:paraId="5AE25992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Coordinated regulatory interactions with FDA including successful End-of-Phase 2 meetings for two programs, preparing comprehensive briefing documents and leading cross-functional teams through agency feedback integration</w:t>
      </w:r>
    </w:p>
    <w:p w14:paraId="3893102E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Led medical review and interpretation of safety data for quarterly DSMB presentations, establishing standardized safety monitoring procedures and developing automated safety signal detection algorithms</w:t>
      </w:r>
    </w:p>
    <w:p w14:paraId="7CE07BE4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Implemented patient-reported outcome strategies that enhanced clinical meaningfulness of endpoints, collaborating with patient advocacy groups to ensure trial designs reflected real-world treatment goals</w:t>
      </w:r>
    </w:p>
    <w:p w14:paraId="4AFDC919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Managed clinical trial budgets totaling $45M annually while consistently delivering projects under budget through strategic vendor negotiations and operational efficiency improvements</w:t>
      </w:r>
    </w:p>
    <w:p w14:paraId="051893E2" w14:textId="77777777" w:rsidR="00423728" w:rsidRPr="00423728" w:rsidRDefault="00423728" w:rsidP="00423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Established clinical biomarker strategies that supported proof-of-mechanism and dose selection, working closely with translational medicine teams to integrate pharmacodynamic endpoints into clinical protocols</w:t>
      </w:r>
    </w:p>
    <w:p w14:paraId="3716EE49" w14:textId="5285E7FA" w:rsid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Medical Center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Jul 2012 - Jul 2015</w:t>
      </w:r>
    </w:p>
    <w:p w14:paraId="1AEE09BD" w14:textId="2C543F8E" w:rsidR="00423728" w:rsidRP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 Fellow, Allergy &amp; Immunology</w:t>
      </w:r>
    </w:p>
    <w:p w14:paraId="38F859D3" w14:textId="77777777" w:rsidR="00423728" w:rsidRPr="00423728" w:rsidRDefault="00423728" w:rsidP="0042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Conducted investigator-initiated trials in chronic urticaria and mast cell activation syndrome, serving as principal investigator for 4 studies that enrolled 250+ patients and contributed to fundamental understanding of disease pathophysiology</w:t>
      </w:r>
    </w:p>
    <w:p w14:paraId="2A9AB60A" w14:textId="77777777" w:rsidR="00423728" w:rsidRPr="00423728" w:rsidRDefault="00423728" w:rsidP="0042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Published 6 peer-reviewed manuscripts on urticaria pathophysiology and treatment outcomes in high-impact journals including Journal of Allergy and Clinical Immunology and Allergy, establishing thought leadership in the field</w:t>
      </w:r>
    </w:p>
    <w:p w14:paraId="0C4674EE" w14:textId="77777777" w:rsidR="00423728" w:rsidRPr="00423728" w:rsidRDefault="00423728" w:rsidP="0042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Mentored medical students and residents in clinical research methodology, developing comprehensive training curricula that improved research competency scores by 40% and increased fellowship program research output</w:t>
      </w:r>
    </w:p>
    <w:p w14:paraId="06007308" w14:textId="77777777" w:rsidR="00423728" w:rsidRPr="00423728" w:rsidRDefault="00423728" w:rsidP="00423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Collaborated with basic science researchers to translate laboratory findings into clinical applications, co-authoring 3 translational research grants totaling $2.1M in funding from NIH and private foundations</w:t>
      </w:r>
    </w:p>
    <w:p w14:paraId="5A499F98" w14:textId="77777777" w:rsidR="00423728" w:rsidRPr="00423728" w:rsidRDefault="00423728" w:rsidP="003B02C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557C7212" w14:textId="77777777" w:rsidR="00423728" w:rsidRP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2009 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Medicine (MD)</w:t>
      </w:r>
    </w:p>
    <w:p w14:paraId="2230ECF0" w14:textId="77777777" w:rsidR="00423728" w:rsidRP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Yale University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2005 </w:t>
      </w: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Immunology, Magna Cum Laude</w:t>
      </w:r>
    </w:p>
    <w:p w14:paraId="41FF4512" w14:textId="77777777" w:rsidR="003B02CC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AADB1F" w14:textId="77777777" w:rsidR="003B02CC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2023 Meridian Biologics Excellence in Clinical Development Award </w:t>
      </w:r>
    </w:p>
    <w:p w14:paraId="598F2406" w14:textId="77777777" w:rsidR="003B02CC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 xml:space="preserve">2021 Speaker, American Academy of Allergy, Asthma &amp; Immunology Annual Conference </w:t>
      </w:r>
    </w:p>
    <w:p w14:paraId="49FE8934" w14:textId="12A4DBC1" w:rsidR="00423728" w:rsidRPr="00423728" w:rsidRDefault="00423728" w:rsidP="00423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728">
        <w:rPr>
          <w:rFonts w:ascii="Times New Roman" w:eastAsia="Times New Roman" w:hAnsi="Times New Roman" w:cs="Times New Roman"/>
          <w:kern w:val="0"/>
          <w14:ligatures w14:val="none"/>
        </w:rPr>
        <w:t>2020 FDA Breakthrough Therapy Designation Team Recognition</w:t>
      </w:r>
    </w:p>
    <w:p w14:paraId="44E27DCF" w14:textId="099110C1" w:rsidR="00423728" w:rsidRPr="00423728" w:rsidRDefault="00423728" w:rsidP="004237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23728" w:rsidRPr="00423728" w:rsidSect="004237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1390"/>
    <w:multiLevelType w:val="multilevel"/>
    <w:tmpl w:val="844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51426"/>
    <w:multiLevelType w:val="multilevel"/>
    <w:tmpl w:val="2F7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960B0"/>
    <w:multiLevelType w:val="multilevel"/>
    <w:tmpl w:val="F08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C2F14"/>
    <w:multiLevelType w:val="multilevel"/>
    <w:tmpl w:val="8C8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66C4A"/>
    <w:multiLevelType w:val="multilevel"/>
    <w:tmpl w:val="2FA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61BE"/>
    <w:multiLevelType w:val="multilevel"/>
    <w:tmpl w:val="103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016F2"/>
    <w:multiLevelType w:val="multilevel"/>
    <w:tmpl w:val="DDE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B5A3E"/>
    <w:multiLevelType w:val="multilevel"/>
    <w:tmpl w:val="6C7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030865">
    <w:abstractNumId w:val="0"/>
  </w:num>
  <w:num w:numId="2" w16cid:durableId="1078090873">
    <w:abstractNumId w:val="7"/>
  </w:num>
  <w:num w:numId="3" w16cid:durableId="43600800">
    <w:abstractNumId w:val="5"/>
  </w:num>
  <w:num w:numId="4" w16cid:durableId="1451127854">
    <w:abstractNumId w:val="6"/>
  </w:num>
  <w:num w:numId="5" w16cid:durableId="583805649">
    <w:abstractNumId w:val="1"/>
  </w:num>
  <w:num w:numId="6" w16cid:durableId="888607963">
    <w:abstractNumId w:val="2"/>
  </w:num>
  <w:num w:numId="7" w16cid:durableId="698437045">
    <w:abstractNumId w:val="3"/>
  </w:num>
  <w:num w:numId="8" w16cid:durableId="503086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28"/>
    <w:rsid w:val="001D4820"/>
    <w:rsid w:val="003B02CC"/>
    <w:rsid w:val="003E5CA4"/>
    <w:rsid w:val="00423728"/>
    <w:rsid w:val="006D7DCB"/>
    <w:rsid w:val="007A247E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50157"/>
  <w15:chartTrackingRefBased/>
  <w15:docId w15:val="{B23ED65C-3A34-4209-B3B9-8950319E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723</Words>
  <Characters>5105</Characters>
  <Application>Microsoft Office Word</Application>
  <DocSecurity>0</DocSecurity>
  <Lines>79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2025-08-11T14:00:00Z</dcterms:created>
  <dcterms:modified xsi:type="dcterms:W3CDTF">2025-08-11T14:22:00Z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0770e21a-7431-45c9-af32-cf00a471fe33</vt:lpwstr>
  </property>
</Properties>
</file>