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0F5F" w14:textId="5BD15C52" w:rsidR="006418F4" w:rsidRPr="006418F4" w:rsidRDefault="006418F4" w:rsidP="006418F4">
      <w:pPr>
        <w:jc w:val="center"/>
        <w:rPr>
          <w:b/>
          <w:bCs/>
        </w:rPr>
      </w:pPr>
      <w:r w:rsidRPr="006418F4">
        <w:rPr>
          <w:b/>
          <w:bCs/>
        </w:rPr>
        <w:t>Confidential Candidate</w:t>
      </w:r>
      <w:r w:rsidRPr="006418F4">
        <w:br/>
        <w:t>Los Angeles, California</w:t>
      </w:r>
      <w:r w:rsidRPr="006418F4">
        <w:br/>
      </w:r>
    </w:p>
    <w:p w14:paraId="3530799E" w14:textId="77777777" w:rsidR="006418F4" w:rsidRPr="006418F4" w:rsidRDefault="006418F4" w:rsidP="006418F4">
      <w:r w:rsidRPr="006418F4">
        <w:rPr>
          <w:b/>
          <w:bCs/>
        </w:rPr>
        <w:t>PROFESSIONAL SUMMARY</w:t>
      </w:r>
    </w:p>
    <w:p w14:paraId="1FB66E87" w14:textId="77777777" w:rsidR="006418F4" w:rsidRPr="006418F4" w:rsidRDefault="006418F4" w:rsidP="006418F4">
      <w:r w:rsidRPr="006418F4">
        <w:t>Accomplished Executive Director of Biometrics with 15+ years of expertise in orphan drug development and regulatory biostatistics. Proven track record leading cross-functional teams through successful NDA submissions for ultra-rare metabolic disorders. Collaborative leader passionate about accelerating therapies for rare disease patients. Expert in SAS, R, data pooling, ISS/ISE, and Health Authority interactions. Currently based in Los Angeles area with flexibility for San Diego relocation or remote work. Target compensation: $280K.</w:t>
      </w:r>
    </w:p>
    <w:p w14:paraId="34BAF980" w14:textId="77777777" w:rsidR="006418F4" w:rsidRPr="006418F4" w:rsidRDefault="006418F4" w:rsidP="006418F4">
      <w:r w:rsidRPr="006418F4">
        <w:rPr>
          <w:b/>
          <w:bCs/>
        </w:rPr>
        <w:t>PROFESSIONAL EXPERIENCE</w:t>
      </w:r>
    </w:p>
    <w:p w14:paraId="04026FC8" w14:textId="57775BE2" w:rsidR="006418F4" w:rsidRPr="006418F4" w:rsidRDefault="0082590D" w:rsidP="006418F4">
      <w:r>
        <w:rPr>
          <w:b/>
          <w:bCs/>
        </w:rPr>
        <w:t>ABC</w:t>
      </w:r>
      <w:r w:rsidR="006418F4" w:rsidRPr="006418F4">
        <w:rPr>
          <w:b/>
          <w:bCs/>
        </w:rPr>
        <w:t xml:space="preserve"> Therapeutics</w:t>
      </w:r>
      <w:r w:rsidR="006418F4" w:rsidRPr="006418F4">
        <w:t xml:space="preserve"> (Series C Rare Disease Biotech) 2019 - Present</w:t>
      </w:r>
      <w:r w:rsidR="006418F4" w:rsidRPr="006418F4">
        <w:br/>
      </w:r>
      <w:r w:rsidR="006418F4" w:rsidRPr="006418F4">
        <w:rPr>
          <w:b/>
          <w:bCs/>
        </w:rPr>
        <w:t>Executive Director, Biometrics</w:t>
      </w:r>
      <w:r w:rsidR="006418F4" w:rsidRPr="006418F4">
        <w:t xml:space="preserve"> 2022 - Present</w:t>
      </w:r>
      <w:r w:rsidR="006418F4" w:rsidRPr="006418F4">
        <w:br/>
      </w:r>
      <w:r w:rsidR="006418F4" w:rsidRPr="006418F4">
        <w:rPr>
          <w:b/>
          <w:bCs/>
        </w:rPr>
        <w:t>Senior Director, Biostatistics</w:t>
      </w:r>
      <w:r w:rsidR="006418F4" w:rsidRPr="006418F4">
        <w:t xml:space="preserve"> 2019 - 2022</w:t>
      </w:r>
    </w:p>
    <w:p w14:paraId="6C86FBAF" w14:textId="77777777" w:rsidR="006418F4" w:rsidRPr="006418F4" w:rsidRDefault="006418F4" w:rsidP="006418F4">
      <w:pPr>
        <w:numPr>
          <w:ilvl w:val="0"/>
          <w:numId w:val="1"/>
        </w:numPr>
      </w:pPr>
      <w:r w:rsidRPr="006418F4">
        <w:t>Led biostatistics function through two successful NDA submissions for ultra-rare metabolic disorders, achieving FDA approval within standard timelines while managing complex regulatory interactions and adaptive trial designs that accommodated extremely small patient populations</w:t>
      </w:r>
    </w:p>
    <w:p w14:paraId="117252FA" w14:textId="77777777" w:rsidR="006418F4" w:rsidRPr="006418F4" w:rsidRDefault="006418F4" w:rsidP="006418F4">
      <w:pPr>
        <w:numPr>
          <w:ilvl w:val="0"/>
          <w:numId w:val="1"/>
        </w:numPr>
      </w:pPr>
      <w:r w:rsidRPr="006418F4">
        <w:t>Scaled biometrics department from 3 to 12 team members, establishing robust statistical and data management capabilities including recruitment of senior-level biostatisticians, implementation of comprehensive training programs, and development of standardized operating procedures for rare disease statistical analysis</w:t>
      </w:r>
    </w:p>
    <w:p w14:paraId="69E5F199" w14:textId="77777777" w:rsidR="006418F4" w:rsidRPr="006418F4" w:rsidRDefault="006418F4" w:rsidP="006418F4">
      <w:pPr>
        <w:numPr>
          <w:ilvl w:val="0"/>
          <w:numId w:val="1"/>
        </w:numPr>
      </w:pPr>
      <w:r w:rsidRPr="006418F4">
        <w:t>Designed and executed statistical analysis plans for 8 Phase II/III studies in rare lysosomal storage disorders, incorporating innovative endpoints and biomarker strategies while ensuring compliance with FDA orphan drug guidance and ICH E9 statistical principles</w:t>
      </w:r>
    </w:p>
    <w:p w14:paraId="35725DF0" w14:textId="77777777" w:rsidR="006418F4" w:rsidRPr="006418F4" w:rsidRDefault="006418F4" w:rsidP="006418F4">
      <w:pPr>
        <w:numPr>
          <w:ilvl w:val="0"/>
          <w:numId w:val="1"/>
        </w:numPr>
      </w:pPr>
      <w:r w:rsidRPr="006418F4">
        <w:t>Implemented vendor management frameworks reducing external biostatistics costs by 30% while maintaining quality standards through strategic partnership negotiations, vendor performance monitoring systems, and establishment of preferred provider networks for specialized rare disease statistical consulting</w:t>
      </w:r>
    </w:p>
    <w:p w14:paraId="7F8A947A" w14:textId="77777777" w:rsidR="006418F4" w:rsidRPr="006418F4" w:rsidRDefault="006418F4" w:rsidP="006418F4">
      <w:pPr>
        <w:numPr>
          <w:ilvl w:val="0"/>
          <w:numId w:val="1"/>
        </w:numPr>
      </w:pPr>
      <w:r w:rsidRPr="006418F4">
        <w:t>Collaborated with Health Authorities on Special Protocol Assessments and Type C meetings for pivotal studies, providing statistical justification for novel trial designs and leading regulatory strategy discussions that resulted in successful agreement on primary endpoints and sample size calculations</w:t>
      </w:r>
    </w:p>
    <w:p w14:paraId="026F19CA" w14:textId="77777777" w:rsidR="006418F4" w:rsidRPr="006418F4" w:rsidRDefault="006418F4" w:rsidP="006418F4">
      <w:pPr>
        <w:numPr>
          <w:ilvl w:val="0"/>
          <w:numId w:val="1"/>
        </w:numPr>
      </w:pPr>
      <w:r w:rsidRPr="006418F4">
        <w:t>Developed integrated summary of safety (ISS) and efficacy (ISE) analyses for regulatory submissions, synthesizing data across multiple studies while addressing unique challenges of rare disease populations including heterogeneous patient characteristics and limited historical control data</w:t>
      </w:r>
    </w:p>
    <w:p w14:paraId="7B3D0B75" w14:textId="77777777" w:rsidR="006418F4" w:rsidRPr="006418F4" w:rsidRDefault="006418F4" w:rsidP="006418F4">
      <w:pPr>
        <w:numPr>
          <w:ilvl w:val="0"/>
          <w:numId w:val="1"/>
        </w:numPr>
      </w:pPr>
      <w:r w:rsidRPr="006418F4">
        <w:lastRenderedPageBreak/>
        <w:t>Established cross-functional partnerships with clinical operations, regulatory affairs, and medical affairs teams to ensure seamless execution of complex rare disease development programs while maintaining patient-centric focus and commitment to accelerating therapy access</w:t>
      </w:r>
    </w:p>
    <w:p w14:paraId="6FED86BB" w14:textId="77777777" w:rsidR="006418F4" w:rsidRPr="006418F4" w:rsidRDefault="006418F4" w:rsidP="006418F4">
      <w:r w:rsidRPr="006418F4">
        <w:rPr>
          <w:b/>
          <w:bCs/>
        </w:rPr>
        <w:t>Pinnacle BioPharma</w:t>
      </w:r>
      <w:r w:rsidRPr="006418F4">
        <w:t xml:space="preserve"> 2015 - 2019</w:t>
      </w:r>
      <w:r w:rsidRPr="006418F4">
        <w:br/>
      </w:r>
      <w:r w:rsidRPr="006418F4">
        <w:rPr>
          <w:b/>
          <w:bCs/>
        </w:rPr>
        <w:t>Principal Biostatistician</w:t>
      </w:r>
      <w:r w:rsidRPr="006418F4">
        <w:t xml:space="preserve"> 2017 - 2019</w:t>
      </w:r>
      <w:r w:rsidRPr="006418F4">
        <w:br/>
      </w:r>
      <w:r w:rsidRPr="006418F4">
        <w:rPr>
          <w:b/>
          <w:bCs/>
        </w:rPr>
        <w:t>Senior Biostatistician</w:t>
      </w:r>
      <w:r w:rsidRPr="006418F4">
        <w:t xml:space="preserve"> 2015 - 2017</w:t>
      </w:r>
    </w:p>
    <w:p w14:paraId="0656B530" w14:textId="77777777" w:rsidR="006418F4" w:rsidRPr="006418F4" w:rsidRDefault="006418F4" w:rsidP="006418F4">
      <w:pPr>
        <w:numPr>
          <w:ilvl w:val="0"/>
          <w:numId w:val="2"/>
        </w:numPr>
      </w:pPr>
      <w:r w:rsidRPr="006418F4">
        <w:t>Provided statistical leadership for portfolio of 12 rare disease programs across neurology and metabolic disorders, developing comprehensive statistical strategies that addressed unique challenges of ultra-rare populations including adaptive sample size re-estimation and innovative endpoint selection methodologies</w:t>
      </w:r>
    </w:p>
    <w:p w14:paraId="4771B2A7" w14:textId="77777777" w:rsidR="006418F4" w:rsidRPr="006418F4" w:rsidRDefault="006418F4" w:rsidP="006418F4">
      <w:pPr>
        <w:numPr>
          <w:ilvl w:val="0"/>
          <w:numId w:val="2"/>
        </w:numPr>
      </w:pPr>
      <w:r w:rsidRPr="006418F4">
        <w:t>Led ISS/ISE analyses supporting regulatory submissions for three successful drug approvals, coordinating with cross-functional teams to synthesize safety and efficacy data while addressing FDA and EMA requirements for comprehensive benefit-risk assessments in rare disease contexts</w:t>
      </w:r>
    </w:p>
    <w:p w14:paraId="6FDF7DB1" w14:textId="77777777" w:rsidR="006418F4" w:rsidRPr="006418F4" w:rsidRDefault="006418F4" w:rsidP="006418F4">
      <w:pPr>
        <w:numPr>
          <w:ilvl w:val="0"/>
          <w:numId w:val="2"/>
        </w:numPr>
      </w:pPr>
      <w:r w:rsidRPr="006418F4">
        <w:t>Mentored junior biostatisticians and established training programs on CDISC standards and regulatory requirements, creating comprehensive curriculum covering rare disease statistical methodology, regulatory guidance interpretation, and hands-on SAS programming techniques for complex analysis datasets</w:t>
      </w:r>
    </w:p>
    <w:p w14:paraId="6BE5E503" w14:textId="77777777" w:rsidR="006418F4" w:rsidRPr="006418F4" w:rsidRDefault="006418F4" w:rsidP="006418F4">
      <w:pPr>
        <w:numPr>
          <w:ilvl w:val="0"/>
          <w:numId w:val="2"/>
        </w:numPr>
      </w:pPr>
      <w:r w:rsidRPr="006418F4">
        <w:t>Developed innovative adaptive trial designs reducing patient enrollment requirements by 25% in ultra-rare populations through implementation of Bayesian statistical approaches, seamless Phase II/III designs, and novel enrichment strategies that maximized statistical power while minimizing patient burden</w:t>
      </w:r>
    </w:p>
    <w:p w14:paraId="6D8F8BB7" w14:textId="77777777" w:rsidR="006418F4" w:rsidRPr="006418F4" w:rsidRDefault="006418F4" w:rsidP="006418F4">
      <w:pPr>
        <w:numPr>
          <w:ilvl w:val="0"/>
          <w:numId w:val="2"/>
        </w:numPr>
      </w:pPr>
      <w:r w:rsidRPr="006418F4">
        <w:t>Collaborated extensively with clinical research organizations and academic medical centers to establish statistical best practices for rare disease trials, contributing to industry working groups and publishing methodology papers in peer-reviewed statistical journals</w:t>
      </w:r>
    </w:p>
    <w:p w14:paraId="36EFCD6A" w14:textId="77777777" w:rsidR="006418F4" w:rsidRPr="006418F4" w:rsidRDefault="006418F4" w:rsidP="006418F4">
      <w:pPr>
        <w:numPr>
          <w:ilvl w:val="0"/>
          <w:numId w:val="2"/>
        </w:numPr>
      </w:pPr>
      <w:r w:rsidRPr="006418F4">
        <w:t>Managed statistical programming teams responsible for SDTM and ADaM dataset creation, ensuring compliance with regulatory standards while developing specialized programming macros for rare disease-specific analyses including time-to-event modeling in small populations</w:t>
      </w:r>
    </w:p>
    <w:p w14:paraId="28A81E92" w14:textId="77777777" w:rsidR="006418F4" w:rsidRPr="006418F4" w:rsidRDefault="006418F4" w:rsidP="006418F4">
      <w:r w:rsidRPr="006418F4">
        <w:rPr>
          <w:b/>
          <w:bCs/>
        </w:rPr>
        <w:t>Catalyst Research Solutions</w:t>
      </w:r>
      <w:r w:rsidRPr="006418F4">
        <w:t xml:space="preserve"> (CRO) 2009 - 2015</w:t>
      </w:r>
      <w:r w:rsidRPr="006418F4">
        <w:br/>
      </w:r>
      <w:r w:rsidRPr="006418F4">
        <w:rPr>
          <w:b/>
          <w:bCs/>
        </w:rPr>
        <w:t>Biostatistician II</w:t>
      </w:r>
      <w:r w:rsidRPr="006418F4">
        <w:t xml:space="preserve"> 2012 - 2015</w:t>
      </w:r>
      <w:r w:rsidRPr="006418F4">
        <w:br/>
      </w:r>
      <w:r w:rsidRPr="006418F4">
        <w:rPr>
          <w:b/>
          <w:bCs/>
        </w:rPr>
        <w:t>Biostatistician I</w:t>
      </w:r>
      <w:r w:rsidRPr="006418F4">
        <w:t xml:space="preserve"> 2009 - 2012</w:t>
      </w:r>
    </w:p>
    <w:p w14:paraId="54A99051" w14:textId="77777777" w:rsidR="006418F4" w:rsidRPr="006418F4" w:rsidRDefault="006418F4" w:rsidP="006418F4">
      <w:pPr>
        <w:numPr>
          <w:ilvl w:val="0"/>
          <w:numId w:val="3"/>
        </w:numPr>
      </w:pPr>
      <w:r w:rsidRPr="006418F4">
        <w:t>Conducted statistical analyses for Phase I-III studies across multiple therapeutic areas with specialized focus on rare disease applications, developing expertise in dose-escalation methodologies, pharmacokinetic modeling, and adaptive design implementation for programs with limited patient availability</w:t>
      </w:r>
    </w:p>
    <w:p w14:paraId="081265FF" w14:textId="77777777" w:rsidR="006418F4" w:rsidRPr="006418F4" w:rsidRDefault="006418F4" w:rsidP="006418F4">
      <w:pPr>
        <w:numPr>
          <w:ilvl w:val="0"/>
          <w:numId w:val="3"/>
        </w:numPr>
      </w:pPr>
      <w:r w:rsidRPr="006418F4">
        <w:t>Specialized in rare disease trial design and small population statistical methodologies, creating innovative approaches to sample size calculation, power analysis, and interim monitoring strategies that addressed unique challenges of ultra-rare condition development programs</w:t>
      </w:r>
    </w:p>
    <w:p w14:paraId="44DF90B3" w14:textId="77777777" w:rsidR="006418F4" w:rsidRPr="006418F4" w:rsidRDefault="006418F4" w:rsidP="006418F4">
      <w:pPr>
        <w:numPr>
          <w:ilvl w:val="0"/>
          <w:numId w:val="3"/>
        </w:numPr>
      </w:pPr>
      <w:r w:rsidRPr="006418F4">
        <w:lastRenderedPageBreak/>
        <w:t>Supported 15+ regulatory submissions with comprehensive statistical documentation including detailed statistical analysis plans, analysis datasets, and regulatory summary documents while ensuring full compliance with FDA and EMA guidance for rare disease development programs</w:t>
      </w:r>
    </w:p>
    <w:p w14:paraId="4FBEEB2F" w14:textId="77777777" w:rsidR="006418F4" w:rsidRPr="006418F4" w:rsidRDefault="006418F4" w:rsidP="006418F4">
      <w:pPr>
        <w:numPr>
          <w:ilvl w:val="0"/>
          <w:numId w:val="3"/>
        </w:numPr>
      </w:pPr>
      <w:r w:rsidRPr="006418F4">
        <w:t>Developed proficiency in advanced SAS programming techniques for complex rare disease analyses, creating reusable programming frameworks for adaptive designs, longitudinal modeling, and meta-analysis approaches commonly required in orphan drug development</w:t>
      </w:r>
    </w:p>
    <w:p w14:paraId="6A5140D7" w14:textId="77777777" w:rsidR="006418F4" w:rsidRPr="006418F4" w:rsidRDefault="006418F4" w:rsidP="006418F4">
      <w:pPr>
        <w:numPr>
          <w:ilvl w:val="0"/>
          <w:numId w:val="3"/>
        </w:numPr>
      </w:pPr>
      <w:r w:rsidRPr="006418F4">
        <w:t>Contributed to client presentations and regulatory meetings by preparing statistical summaries and visual displays that effectively communicated complex rare disease trial results to diverse stakeholder audiences including regulatory authorities, clinical investigators, and pharmaceutical executives</w:t>
      </w:r>
    </w:p>
    <w:p w14:paraId="4A315EFB" w14:textId="77777777" w:rsidR="006418F4" w:rsidRPr="006418F4" w:rsidRDefault="006418F4" w:rsidP="006418F4">
      <w:r w:rsidRPr="006418F4">
        <w:rPr>
          <w:b/>
          <w:bCs/>
        </w:rPr>
        <w:t>EDUCATION</w:t>
      </w:r>
    </w:p>
    <w:p w14:paraId="6315AC15" w14:textId="77777777" w:rsidR="006418F4" w:rsidRPr="006418F4" w:rsidRDefault="006418F4" w:rsidP="006418F4">
      <w:r w:rsidRPr="006418F4">
        <w:rPr>
          <w:b/>
          <w:bCs/>
        </w:rPr>
        <w:t>University of California, San Diego</w:t>
      </w:r>
      <w:r w:rsidRPr="006418F4">
        <w:t xml:space="preserve"> 2009</w:t>
      </w:r>
      <w:r w:rsidRPr="006418F4">
        <w:br/>
        <w:t>Ph.D. in Biostatistics, Summa Cum Laude</w:t>
      </w:r>
    </w:p>
    <w:p w14:paraId="517786DB" w14:textId="77777777" w:rsidR="006418F4" w:rsidRPr="006418F4" w:rsidRDefault="006418F4" w:rsidP="006418F4">
      <w:r w:rsidRPr="006418F4">
        <w:rPr>
          <w:b/>
          <w:bCs/>
        </w:rPr>
        <w:t>University of California, Berkeley</w:t>
      </w:r>
      <w:r w:rsidRPr="006418F4">
        <w:t xml:space="preserve"> 2005</w:t>
      </w:r>
      <w:r w:rsidRPr="006418F4">
        <w:br/>
        <w:t>M.S. in Statistics</w:t>
      </w:r>
    </w:p>
    <w:p w14:paraId="717D689B" w14:textId="77777777" w:rsidR="006418F4" w:rsidRPr="006418F4" w:rsidRDefault="006418F4" w:rsidP="006418F4">
      <w:r w:rsidRPr="006418F4">
        <w:rPr>
          <w:b/>
          <w:bCs/>
        </w:rPr>
        <w:t>Stanford University</w:t>
      </w:r>
      <w:r w:rsidRPr="006418F4">
        <w:t xml:space="preserve"> 2003</w:t>
      </w:r>
      <w:r w:rsidRPr="006418F4">
        <w:br/>
        <w:t>B.S. in Mathematics with Minor in Biology</w:t>
      </w:r>
    </w:p>
    <w:p w14:paraId="7322F578" w14:textId="77777777" w:rsidR="006418F4" w:rsidRPr="006418F4" w:rsidRDefault="006418F4" w:rsidP="006418F4">
      <w:r w:rsidRPr="006418F4">
        <w:rPr>
          <w:b/>
          <w:bCs/>
        </w:rPr>
        <w:t>AWARDS AND ACTIVITIES</w:t>
      </w:r>
    </w:p>
    <w:p w14:paraId="1F3003D7" w14:textId="77777777" w:rsidR="006418F4" w:rsidRPr="006418F4" w:rsidRDefault="006418F4" w:rsidP="006418F4">
      <w:r w:rsidRPr="006418F4">
        <w:t>2023 Speaker, "Statistical Innovation in Rare Disease Trials" - DIA Global Annual Meeting</w:t>
      </w:r>
      <w:r w:rsidRPr="006418F4">
        <w:br/>
        <w:t>2022 Meridian Therapeutics Excellence in Leadership Award</w:t>
      </w:r>
      <w:r w:rsidRPr="006418F4">
        <w:br/>
        <w:t>2021 FDA Rare Disease Statistical Methods Working Group Member</w:t>
      </w:r>
    </w:p>
    <w:p w14:paraId="6019B72D" w14:textId="77777777" w:rsidR="003E5CA4" w:rsidRDefault="003E5CA4"/>
    <w:sectPr w:rsidR="003E5CA4" w:rsidSect="006418F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E0774"/>
    <w:multiLevelType w:val="multilevel"/>
    <w:tmpl w:val="255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736F58"/>
    <w:multiLevelType w:val="multilevel"/>
    <w:tmpl w:val="AB84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6A7B0C"/>
    <w:multiLevelType w:val="multilevel"/>
    <w:tmpl w:val="959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457325">
    <w:abstractNumId w:val="2"/>
  </w:num>
  <w:num w:numId="2" w16cid:durableId="2122528141">
    <w:abstractNumId w:val="1"/>
  </w:num>
  <w:num w:numId="3" w16cid:durableId="1311714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F4"/>
    <w:rsid w:val="001D4820"/>
    <w:rsid w:val="003E5CA4"/>
    <w:rsid w:val="006418F4"/>
    <w:rsid w:val="006D260C"/>
    <w:rsid w:val="0082590D"/>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5A01B"/>
  <w15:chartTrackingRefBased/>
  <w15:docId w15:val="{C56F864F-63D9-4937-80E3-8D1476A9A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8F4"/>
    <w:rPr>
      <w:rFonts w:eastAsiaTheme="majorEastAsia" w:cstheme="majorBidi"/>
      <w:color w:val="272727" w:themeColor="text1" w:themeTint="D8"/>
    </w:rPr>
  </w:style>
  <w:style w:type="paragraph" w:styleId="Title">
    <w:name w:val="Title"/>
    <w:basedOn w:val="Normal"/>
    <w:next w:val="Normal"/>
    <w:link w:val="TitleChar"/>
    <w:uiPriority w:val="10"/>
    <w:qFormat/>
    <w:rsid w:val="00641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8F4"/>
    <w:pPr>
      <w:spacing w:before="160"/>
      <w:jc w:val="center"/>
    </w:pPr>
    <w:rPr>
      <w:i/>
      <w:iCs/>
      <w:color w:val="404040" w:themeColor="text1" w:themeTint="BF"/>
    </w:rPr>
  </w:style>
  <w:style w:type="character" w:customStyle="1" w:styleId="QuoteChar">
    <w:name w:val="Quote Char"/>
    <w:basedOn w:val="DefaultParagraphFont"/>
    <w:link w:val="Quote"/>
    <w:uiPriority w:val="29"/>
    <w:rsid w:val="006418F4"/>
    <w:rPr>
      <w:i/>
      <w:iCs/>
      <w:color w:val="404040" w:themeColor="text1" w:themeTint="BF"/>
    </w:rPr>
  </w:style>
  <w:style w:type="paragraph" w:styleId="ListParagraph">
    <w:name w:val="List Paragraph"/>
    <w:basedOn w:val="Normal"/>
    <w:uiPriority w:val="34"/>
    <w:qFormat/>
    <w:rsid w:val="006418F4"/>
    <w:pPr>
      <w:ind w:left="720"/>
      <w:contextualSpacing/>
    </w:pPr>
  </w:style>
  <w:style w:type="character" w:styleId="IntenseEmphasis">
    <w:name w:val="Intense Emphasis"/>
    <w:basedOn w:val="DefaultParagraphFont"/>
    <w:uiPriority w:val="21"/>
    <w:qFormat/>
    <w:rsid w:val="006418F4"/>
    <w:rPr>
      <w:i/>
      <w:iCs/>
      <w:color w:val="0F4761" w:themeColor="accent1" w:themeShade="BF"/>
    </w:rPr>
  </w:style>
  <w:style w:type="paragraph" w:styleId="IntenseQuote">
    <w:name w:val="Intense Quote"/>
    <w:basedOn w:val="Normal"/>
    <w:next w:val="Normal"/>
    <w:link w:val="IntenseQuoteChar"/>
    <w:uiPriority w:val="30"/>
    <w:qFormat/>
    <w:rsid w:val="00641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8F4"/>
    <w:rPr>
      <w:i/>
      <w:iCs/>
      <w:color w:val="0F4761" w:themeColor="accent1" w:themeShade="BF"/>
    </w:rPr>
  </w:style>
  <w:style w:type="character" w:styleId="IntenseReference">
    <w:name w:val="Intense Reference"/>
    <w:basedOn w:val="DefaultParagraphFont"/>
    <w:uiPriority w:val="32"/>
    <w:qFormat/>
    <w:rsid w:val="006418F4"/>
    <w:rPr>
      <w:b/>
      <w:bCs/>
      <w:smallCaps/>
      <w:color w:val="0F4761" w:themeColor="accent1" w:themeShade="BF"/>
      <w:spacing w:val="5"/>
    </w:rPr>
  </w:style>
  <w:style w:type="character" w:styleId="Hyperlink">
    <w:name w:val="Hyperlink"/>
    <w:basedOn w:val="DefaultParagraphFont"/>
    <w:uiPriority w:val="99"/>
    <w:unhideWhenUsed/>
    <w:rsid w:val="006418F4"/>
    <w:rPr>
      <w:color w:val="467886" w:themeColor="hyperlink"/>
      <w:u w:val="single"/>
    </w:rPr>
  </w:style>
  <w:style w:type="character" w:styleId="UnresolvedMention">
    <w:name w:val="Unresolved Mention"/>
    <w:basedOn w:val="DefaultParagraphFont"/>
    <w:uiPriority w:val="99"/>
    <w:semiHidden/>
    <w:unhideWhenUsed/>
    <w:rsid w:val="00641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89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809</Words>
  <Characters>5827</Characters>
  <Application>Microsoft Office Word</Application>
  <DocSecurity>0</DocSecurity>
  <Lines>93</Lines>
  <Paragraphs>35</Paragraphs>
  <ScaleCrop>false</ScaleCrop>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2025-06-26T15:40:00Z</dcterms:created>
  <dcterms:modified xsi:type="dcterms:W3CDTF">2025-06-26T15:44:00Z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61461d8c-9a35-48e4-8b3f-aec94300e476</vt:lpwstr>
  </property>
</Properties>
</file>