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830E" w14:textId="77777777" w:rsidR="00470B58" w:rsidRPr="00470B58" w:rsidRDefault="00470B58" w:rsidP="00470B58">
      <w:pPr>
        <w:rPr>
          <w:b/>
          <w:bCs/>
        </w:rPr>
      </w:pPr>
      <w:r w:rsidRPr="00470B58">
        <w:rPr>
          <w:b/>
          <w:bCs/>
        </w:rPr>
        <w:t>Confidential Candidate</w:t>
      </w:r>
    </w:p>
    <w:p w14:paraId="569D8AF9" w14:textId="5B7527BA" w:rsidR="00470B58" w:rsidRPr="00470B58" w:rsidRDefault="00470B58" w:rsidP="00470B58">
      <w:r>
        <w:t xml:space="preserve">Redwood City, CA </w:t>
      </w:r>
      <w:r w:rsidRPr="00470B58">
        <w:br/>
      </w:r>
    </w:p>
    <w:p w14:paraId="74E958F5" w14:textId="77777777" w:rsidR="00470B58" w:rsidRPr="00470B58" w:rsidRDefault="00470B58" w:rsidP="00470B58">
      <w:pPr>
        <w:rPr>
          <w:b/>
          <w:bCs/>
        </w:rPr>
      </w:pPr>
      <w:r w:rsidRPr="00470B58">
        <w:rPr>
          <w:b/>
          <w:bCs/>
        </w:rPr>
        <w:t>Executive Summary</w:t>
      </w:r>
    </w:p>
    <w:p w14:paraId="37069B6D" w14:textId="027B5D11" w:rsidR="00470B58" w:rsidRPr="00470B58" w:rsidRDefault="00470B58" w:rsidP="00470B58">
      <w:r w:rsidRPr="00470B58">
        <w:t xml:space="preserve">Visionary leader with over </w:t>
      </w:r>
      <w:r>
        <w:t xml:space="preserve">20 </w:t>
      </w:r>
      <w:r w:rsidRPr="00470B58">
        <w:t xml:space="preserve">years of experience in clinical data management within the pharmaceutical and biotechnology industries, including </w:t>
      </w:r>
      <w:r>
        <w:t>10</w:t>
      </w:r>
      <w:r w:rsidRPr="00470B58">
        <w:t>+ years building and leading high-performing data management (DM) teams. Expertise in oncology trials, regulatory compliance, and operational excellence. Proven ability to develop and execute strategic DM visions, implement scalable infrastructures, and ensure timely delivery of high-quality data for global drug registrations. Adept at cross-functional collaboration, vendor management, and driving innovation in clinical trial processes.</w:t>
      </w:r>
    </w:p>
    <w:p w14:paraId="13857825" w14:textId="77777777" w:rsidR="00470B58" w:rsidRPr="00470B58" w:rsidRDefault="00470B58" w:rsidP="00470B58">
      <w:pPr>
        <w:rPr>
          <w:b/>
          <w:bCs/>
        </w:rPr>
      </w:pPr>
      <w:r w:rsidRPr="00470B58">
        <w:rPr>
          <w:b/>
          <w:bCs/>
        </w:rPr>
        <w:t>Core Competencies</w:t>
      </w:r>
    </w:p>
    <w:p w14:paraId="025EEB3A" w14:textId="77777777" w:rsidR="00470B58" w:rsidRPr="00470B58" w:rsidRDefault="00470B58" w:rsidP="00470B58">
      <w:pPr>
        <w:numPr>
          <w:ilvl w:val="0"/>
          <w:numId w:val="1"/>
        </w:numPr>
      </w:pPr>
      <w:r w:rsidRPr="00470B58">
        <w:t>Strategic Leadership in Data Management</w:t>
      </w:r>
    </w:p>
    <w:p w14:paraId="0E72C400" w14:textId="77777777" w:rsidR="00470B58" w:rsidRPr="00470B58" w:rsidRDefault="00470B58" w:rsidP="00470B58">
      <w:pPr>
        <w:numPr>
          <w:ilvl w:val="0"/>
          <w:numId w:val="1"/>
        </w:numPr>
      </w:pPr>
      <w:r w:rsidRPr="00470B58">
        <w:t>Oncology &amp; Therapeutic Area Expertise</w:t>
      </w:r>
    </w:p>
    <w:p w14:paraId="63D5E2C1" w14:textId="77777777" w:rsidR="00470B58" w:rsidRPr="00470B58" w:rsidRDefault="00470B58" w:rsidP="00470B58">
      <w:pPr>
        <w:numPr>
          <w:ilvl w:val="0"/>
          <w:numId w:val="1"/>
        </w:numPr>
      </w:pPr>
      <w:r w:rsidRPr="00470B58">
        <w:t>Vendor Evaluation &amp; Oversight</w:t>
      </w:r>
    </w:p>
    <w:p w14:paraId="1F690425" w14:textId="77777777" w:rsidR="00470B58" w:rsidRPr="00470B58" w:rsidRDefault="00470B58" w:rsidP="00470B58">
      <w:pPr>
        <w:numPr>
          <w:ilvl w:val="0"/>
          <w:numId w:val="1"/>
        </w:numPr>
      </w:pPr>
      <w:r w:rsidRPr="00470B58">
        <w:t>Regulatory Compliance (ICH-GCP, FDA, EMA)</w:t>
      </w:r>
    </w:p>
    <w:p w14:paraId="1AD0C6DA" w14:textId="77777777" w:rsidR="00470B58" w:rsidRPr="00470B58" w:rsidRDefault="00470B58" w:rsidP="00470B58">
      <w:pPr>
        <w:numPr>
          <w:ilvl w:val="0"/>
          <w:numId w:val="1"/>
        </w:numPr>
      </w:pPr>
      <w:r w:rsidRPr="00470B58">
        <w:t>Process Optimization &amp; Infrastructure Development</w:t>
      </w:r>
    </w:p>
    <w:p w14:paraId="566950A4" w14:textId="77777777" w:rsidR="00470B58" w:rsidRPr="00470B58" w:rsidRDefault="00470B58" w:rsidP="00470B58">
      <w:pPr>
        <w:numPr>
          <w:ilvl w:val="0"/>
          <w:numId w:val="1"/>
        </w:numPr>
      </w:pPr>
      <w:r w:rsidRPr="00470B58">
        <w:t>Budget Planning &amp; Resource Allocation</w:t>
      </w:r>
    </w:p>
    <w:p w14:paraId="21478D4E" w14:textId="77777777" w:rsidR="00470B58" w:rsidRPr="00470B58" w:rsidRDefault="00470B58" w:rsidP="00470B58">
      <w:pPr>
        <w:numPr>
          <w:ilvl w:val="0"/>
          <w:numId w:val="1"/>
        </w:numPr>
      </w:pPr>
      <w:r w:rsidRPr="00470B58">
        <w:t>Data Standards Implementation (CDISC)</w:t>
      </w:r>
    </w:p>
    <w:p w14:paraId="5104A820" w14:textId="77777777" w:rsidR="00470B58" w:rsidRPr="00470B58" w:rsidRDefault="00470B58" w:rsidP="00470B58">
      <w:pPr>
        <w:numPr>
          <w:ilvl w:val="0"/>
          <w:numId w:val="1"/>
        </w:numPr>
      </w:pPr>
      <w:r w:rsidRPr="00470B58">
        <w:t>Team Development &amp; Mentorship</w:t>
      </w:r>
    </w:p>
    <w:p w14:paraId="3AB2B5B5" w14:textId="77777777" w:rsidR="00470B58" w:rsidRPr="00470B58" w:rsidRDefault="00470B58" w:rsidP="00470B58">
      <w:pPr>
        <w:rPr>
          <w:b/>
          <w:bCs/>
        </w:rPr>
      </w:pPr>
      <w:r w:rsidRPr="00470B58">
        <w:rPr>
          <w:b/>
          <w:bCs/>
        </w:rPr>
        <w:t>Professional Experience</w:t>
      </w:r>
    </w:p>
    <w:p w14:paraId="74F1B1AC" w14:textId="6779B302" w:rsidR="00470B58" w:rsidRPr="00470B58" w:rsidRDefault="00470B58" w:rsidP="00470B58">
      <w:pPr>
        <w:rPr>
          <w:b/>
          <w:bCs/>
        </w:rPr>
      </w:pPr>
      <w:r w:rsidRPr="00470B58">
        <w:rPr>
          <w:b/>
          <w:bCs/>
        </w:rPr>
        <w:t>Executive Director</w:t>
      </w:r>
      <w:r>
        <w:rPr>
          <w:b/>
          <w:bCs/>
        </w:rPr>
        <w:t>,</w:t>
      </w:r>
      <w:r w:rsidRPr="00470B58">
        <w:rPr>
          <w:b/>
          <w:bCs/>
        </w:rPr>
        <w:t xml:space="preserve"> </w:t>
      </w:r>
      <w:r>
        <w:rPr>
          <w:b/>
          <w:bCs/>
        </w:rPr>
        <w:t>Clinical</w:t>
      </w:r>
      <w:r w:rsidRPr="00470B58">
        <w:rPr>
          <w:b/>
          <w:bCs/>
        </w:rPr>
        <w:t xml:space="preserve"> Data Management</w:t>
      </w:r>
    </w:p>
    <w:p w14:paraId="773A1A47" w14:textId="6823F5AA" w:rsidR="00470B58" w:rsidRPr="00470B58" w:rsidRDefault="00470B58" w:rsidP="00470B58">
      <w:r>
        <w:t>Confidential Biotech</w:t>
      </w:r>
      <w:r w:rsidRPr="00470B58">
        <w:t xml:space="preserve"> | </w:t>
      </w:r>
      <w:r>
        <w:t>San Francisco, CA</w:t>
      </w:r>
      <w:r w:rsidRPr="00470B58">
        <w:t xml:space="preserve"> | Ma</w:t>
      </w:r>
      <w:r>
        <w:t>y</w:t>
      </w:r>
      <w:r w:rsidRPr="00470B58">
        <w:t xml:space="preserve"> 202</w:t>
      </w:r>
      <w:r>
        <w:t>1</w:t>
      </w:r>
      <w:r w:rsidRPr="00470B58">
        <w:t xml:space="preserve"> – Present</w:t>
      </w:r>
    </w:p>
    <w:p w14:paraId="0B0F0D4F" w14:textId="77777777" w:rsidR="00470B58" w:rsidRPr="00470B58" w:rsidRDefault="00470B58" w:rsidP="00470B58">
      <w:pPr>
        <w:numPr>
          <w:ilvl w:val="0"/>
          <w:numId w:val="2"/>
        </w:numPr>
      </w:pPr>
      <w:r w:rsidRPr="00470B58">
        <w:t>Developed and executed a strategic vision for the DM function, including resource planning, infrastructure development, and process optimization.</w:t>
      </w:r>
    </w:p>
    <w:p w14:paraId="5B7E3862" w14:textId="77777777" w:rsidR="00470B58" w:rsidRPr="00470B58" w:rsidRDefault="00470B58" w:rsidP="00470B58">
      <w:pPr>
        <w:numPr>
          <w:ilvl w:val="0"/>
          <w:numId w:val="2"/>
        </w:numPr>
      </w:pPr>
      <w:r w:rsidRPr="00470B58">
        <w:t>Built and led a high-performing DM team, fostering a collaborative and innovative culture while ensuring compliance with global regulatory standards.</w:t>
      </w:r>
    </w:p>
    <w:p w14:paraId="1445F9A5" w14:textId="77777777" w:rsidR="00470B58" w:rsidRPr="00470B58" w:rsidRDefault="00470B58" w:rsidP="00470B58">
      <w:pPr>
        <w:numPr>
          <w:ilvl w:val="0"/>
          <w:numId w:val="2"/>
        </w:numPr>
      </w:pPr>
      <w:r w:rsidRPr="00470B58">
        <w:t>Oversaw all DM activities from database setup through database lock for multiple oncology studies, ensuring quality and adherence to aggressive timelines.</w:t>
      </w:r>
    </w:p>
    <w:p w14:paraId="5B86F3F3" w14:textId="77777777" w:rsidR="00470B58" w:rsidRPr="00470B58" w:rsidRDefault="00470B58" w:rsidP="00470B58">
      <w:pPr>
        <w:numPr>
          <w:ilvl w:val="0"/>
          <w:numId w:val="2"/>
        </w:numPr>
      </w:pPr>
      <w:r w:rsidRPr="00470B58">
        <w:lastRenderedPageBreak/>
        <w:t>Led the evaluation, qualification, and selection of DM vendors and technologies to enhance operational efficiency.</w:t>
      </w:r>
    </w:p>
    <w:p w14:paraId="63499647" w14:textId="77777777" w:rsidR="00470B58" w:rsidRPr="00470B58" w:rsidRDefault="00470B58" w:rsidP="00470B58">
      <w:pPr>
        <w:numPr>
          <w:ilvl w:val="0"/>
          <w:numId w:val="2"/>
        </w:numPr>
      </w:pPr>
      <w:r w:rsidRPr="00470B58">
        <w:t>Directed cross-functional efforts to establish data standards and streamline processes across Clinical Operations, Biometrics, and Regulatory Affairs.</w:t>
      </w:r>
    </w:p>
    <w:p w14:paraId="19171C4E" w14:textId="16071B54" w:rsidR="00470B58" w:rsidRPr="00470B58" w:rsidRDefault="00470B58" w:rsidP="00470B58">
      <w:pPr>
        <w:rPr>
          <w:b/>
          <w:bCs/>
        </w:rPr>
      </w:pPr>
      <w:r w:rsidRPr="00470B58">
        <w:rPr>
          <w:b/>
          <w:bCs/>
        </w:rPr>
        <w:t>Senior Director</w:t>
      </w:r>
      <w:r>
        <w:rPr>
          <w:b/>
          <w:bCs/>
        </w:rPr>
        <w:t xml:space="preserve">, Clinical </w:t>
      </w:r>
      <w:r w:rsidRPr="00470B58">
        <w:rPr>
          <w:b/>
          <w:bCs/>
        </w:rPr>
        <w:t>Data Management</w:t>
      </w:r>
    </w:p>
    <w:p w14:paraId="26A58F24" w14:textId="403CD70B" w:rsidR="00470B58" w:rsidRPr="00470B58" w:rsidRDefault="00470B58" w:rsidP="00470B58">
      <w:r w:rsidRPr="00470B58">
        <w:t>Conf</w:t>
      </w:r>
      <w:r>
        <w:t>idential Biotech</w:t>
      </w:r>
      <w:r w:rsidRPr="00470B58">
        <w:t xml:space="preserve"> | </w:t>
      </w:r>
      <w:r>
        <w:t>San Franisco, CA</w:t>
      </w:r>
      <w:r w:rsidRPr="00470B58">
        <w:t xml:space="preserve"> | March 20</w:t>
      </w:r>
      <w:r>
        <w:t>19</w:t>
      </w:r>
      <w:r w:rsidRPr="00470B58">
        <w:t xml:space="preserve"> – Ma</w:t>
      </w:r>
      <w:r>
        <w:t>y</w:t>
      </w:r>
      <w:r w:rsidRPr="00470B58">
        <w:t xml:space="preserve"> 202</w:t>
      </w:r>
      <w:r>
        <w:t>1</w:t>
      </w:r>
    </w:p>
    <w:p w14:paraId="38711166" w14:textId="77777777" w:rsidR="00470B58" w:rsidRPr="00470B58" w:rsidRDefault="00470B58" w:rsidP="00470B58">
      <w:pPr>
        <w:numPr>
          <w:ilvl w:val="0"/>
          <w:numId w:val="3"/>
        </w:numPr>
      </w:pPr>
      <w:r w:rsidRPr="00470B58">
        <w:t>Managed CROs and internal teams for end-to-end DM activities across Phase I–III oncology clinical trials.</w:t>
      </w:r>
    </w:p>
    <w:p w14:paraId="64B54E2B" w14:textId="77777777" w:rsidR="00470B58" w:rsidRPr="00470B58" w:rsidRDefault="00470B58" w:rsidP="00470B58">
      <w:pPr>
        <w:numPr>
          <w:ilvl w:val="0"/>
          <w:numId w:val="3"/>
        </w:numPr>
      </w:pPr>
      <w:r w:rsidRPr="00470B58">
        <w:t>Spearheaded the development of SOPs and work instructions to align with ICH-GCP guidelines and global drug registration requirements.</w:t>
      </w:r>
    </w:p>
    <w:p w14:paraId="1A84B8D7" w14:textId="77777777" w:rsidR="00470B58" w:rsidRPr="00470B58" w:rsidRDefault="00470B58" w:rsidP="00470B58">
      <w:pPr>
        <w:numPr>
          <w:ilvl w:val="0"/>
          <w:numId w:val="3"/>
        </w:numPr>
      </w:pPr>
      <w:r w:rsidRPr="00470B58">
        <w:t>Reduced database build timelines by 25% through process improvements and adoption of advanced EDC systems.</w:t>
      </w:r>
    </w:p>
    <w:p w14:paraId="70B3D530" w14:textId="77777777" w:rsidR="00470B58" w:rsidRPr="00470B58" w:rsidRDefault="00470B58" w:rsidP="00470B58">
      <w:pPr>
        <w:numPr>
          <w:ilvl w:val="0"/>
          <w:numId w:val="3"/>
        </w:numPr>
      </w:pPr>
      <w:r w:rsidRPr="00470B58">
        <w:t xml:space="preserve">Provided subject matter expertise for regulatory submissions, </w:t>
      </w:r>
      <w:proofErr w:type="gramStart"/>
      <w:r w:rsidRPr="00470B58">
        <w:t>ensuring audit-ready documentation at all times</w:t>
      </w:r>
      <w:proofErr w:type="gramEnd"/>
      <w:r w:rsidRPr="00470B58">
        <w:t>.</w:t>
      </w:r>
    </w:p>
    <w:p w14:paraId="3E067E69" w14:textId="6C1DBDA2" w:rsidR="00470B58" w:rsidRPr="00470B58" w:rsidRDefault="00470B58" w:rsidP="00470B58">
      <w:pPr>
        <w:rPr>
          <w:b/>
          <w:bCs/>
        </w:rPr>
      </w:pPr>
      <w:r w:rsidRPr="00470B58">
        <w:rPr>
          <w:b/>
          <w:bCs/>
        </w:rPr>
        <w:t>Director</w:t>
      </w:r>
      <w:r>
        <w:rPr>
          <w:b/>
          <w:bCs/>
        </w:rPr>
        <w:t xml:space="preserve">, </w:t>
      </w:r>
      <w:r w:rsidRPr="00470B58">
        <w:rPr>
          <w:b/>
          <w:bCs/>
        </w:rPr>
        <w:t>Data Management</w:t>
      </w:r>
    </w:p>
    <w:p w14:paraId="1A2C523F" w14:textId="25BED279" w:rsidR="00470B58" w:rsidRPr="00470B58" w:rsidRDefault="00470B58" w:rsidP="00470B58">
      <w:r w:rsidRPr="00470B58">
        <w:t xml:space="preserve">Confidential Pharma | </w:t>
      </w:r>
      <w:r>
        <w:t>Princeton, NJ</w:t>
      </w:r>
      <w:r w:rsidRPr="00470B58">
        <w:t xml:space="preserve"> | February 201</w:t>
      </w:r>
      <w:r>
        <w:t>5</w:t>
      </w:r>
      <w:r w:rsidRPr="00470B58">
        <w:t xml:space="preserve"> – March 20</w:t>
      </w:r>
      <w:r>
        <w:t>19</w:t>
      </w:r>
    </w:p>
    <w:p w14:paraId="315BF508" w14:textId="77777777" w:rsidR="00470B58" w:rsidRPr="00470B58" w:rsidRDefault="00470B58" w:rsidP="00470B58">
      <w:pPr>
        <w:numPr>
          <w:ilvl w:val="0"/>
          <w:numId w:val="4"/>
        </w:numPr>
      </w:pPr>
      <w:r w:rsidRPr="00470B58">
        <w:t>Led the transition to an in-house DM model by developing infrastructure, hiring key talent, and implementing scalable processes.</w:t>
      </w:r>
    </w:p>
    <w:p w14:paraId="2FD40BF3" w14:textId="77777777" w:rsidR="00470B58" w:rsidRPr="00470B58" w:rsidRDefault="00470B58" w:rsidP="00470B58">
      <w:pPr>
        <w:numPr>
          <w:ilvl w:val="0"/>
          <w:numId w:val="4"/>
        </w:numPr>
      </w:pPr>
      <w:r w:rsidRPr="00470B58">
        <w:t>Established a robust training program that improved team proficiency in CDISC standards and data validation techniques.</w:t>
      </w:r>
    </w:p>
    <w:p w14:paraId="74DB2D29" w14:textId="7B5DD3C6" w:rsidR="00470B58" w:rsidRPr="00470B58" w:rsidRDefault="00470B58" w:rsidP="00470B58">
      <w:pPr>
        <w:numPr>
          <w:ilvl w:val="0"/>
          <w:numId w:val="4"/>
        </w:numPr>
      </w:pPr>
      <w:r w:rsidRPr="00470B58">
        <w:t>Achieved 9</w:t>
      </w:r>
      <w:r w:rsidR="00FE119E">
        <w:t>7</w:t>
      </w:r>
      <w:r w:rsidRPr="00470B58">
        <w:t>% on-time database lock rate across multiple studies by implementing risk-based monitoring approaches.</w:t>
      </w:r>
    </w:p>
    <w:p w14:paraId="17606D77" w14:textId="77777777" w:rsidR="00470B58" w:rsidRPr="00470B58" w:rsidRDefault="00470B58" w:rsidP="00470B58">
      <w:pPr>
        <w:rPr>
          <w:b/>
          <w:bCs/>
        </w:rPr>
      </w:pPr>
      <w:r w:rsidRPr="00470B58">
        <w:rPr>
          <w:b/>
          <w:bCs/>
        </w:rPr>
        <w:t>Education</w:t>
      </w:r>
    </w:p>
    <w:p w14:paraId="69543389" w14:textId="66082D76" w:rsidR="00470B58" w:rsidRPr="00470B58" w:rsidRDefault="00470B58" w:rsidP="00470B58">
      <w:pPr>
        <w:rPr>
          <w:b/>
          <w:bCs/>
        </w:rPr>
      </w:pPr>
      <w:r>
        <w:rPr>
          <w:b/>
          <w:bCs/>
        </w:rPr>
        <w:t>Master of Science</w:t>
      </w:r>
      <w:r w:rsidRPr="00470B58">
        <w:rPr>
          <w:b/>
          <w:bCs/>
        </w:rPr>
        <w:t xml:space="preserve"> </w:t>
      </w:r>
      <w:r>
        <w:rPr>
          <w:b/>
          <w:bCs/>
        </w:rPr>
        <w:t xml:space="preserve">- </w:t>
      </w:r>
      <w:r w:rsidRPr="00470B58">
        <w:rPr>
          <w:b/>
          <w:bCs/>
        </w:rPr>
        <w:t xml:space="preserve">Biology  </w:t>
      </w:r>
    </w:p>
    <w:p w14:paraId="5E4A0FA5" w14:textId="23C7D2A6" w:rsidR="00470B58" w:rsidRPr="00470B58" w:rsidRDefault="00470B58" w:rsidP="00470B58">
      <w:r>
        <w:t>UMass</w:t>
      </w:r>
      <w:r w:rsidRPr="00470B58">
        <w:t xml:space="preserve">, </w:t>
      </w:r>
      <w:r>
        <w:t>Amherst</w:t>
      </w:r>
      <w:r w:rsidRPr="00470B58">
        <w:t>,</w:t>
      </w:r>
      <w:r>
        <w:t xml:space="preserve"> MA. </w:t>
      </w:r>
      <w:r w:rsidRPr="00470B58">
        <w:rPr>
          <w:i/>
          <w:iCs/>
        </w:rPr>
        <w:t>Class of 2003</w:t>
      </w:r>
      <w:r>
        <w:t xml:space="preserve"> </w:t>
      </w:r>
    </w:p>
    <w:p w14:paraId="5A4716F7" w14:textId="77777777" w:rsidR="00470B58" w:rsidRPr="00470B58" w:rsidRDefault="00470B58" w:rsidP="00470B58">
      <w:pPr>
        <w:rPr>
          <w:b/>
          <w:bCs/>
        </w:rPr>
      </w:pPr>
      <w:r w:rsidRPr="00470B58">
        <w:rPr>
          <w:b/>
          <w:bCs/>
        </w:rPr>
        <w:t>Certifications</w:t>
      </w:r>
    </w:p>
    <w:p w14:paraId="7448DC64" w14:textId="77777777" w:rsidR="00470B58" w:rsidRPr="00470B58" w:rsidRDefault="00470B58" w:rsidP="00470B58">
      <w:pPr>
        <w:numPr>
          <w:ilvl w:val="0"/>
          <w:numId w:val="5"/>
        </w:numPr>
      </w:pPr>
      <w:r w:rsidRPr="00470B58">
        <w:t>Certified Clinical Data Manager (CCDM) – Society for Clinical Data Management (SCDM)</w:t>
      </w:r>
    </w:p>
    <w:p w14:paraId="2A3BE04A" w14:textId="77777777" w:rsidR="00470B58" w:rsidRPr="00470B58" w:rsidRDefault="00470B58" w:rsidP="00470B58">
      <w:pPr>
        <w:rPr>
          <w:b/>
          <w:bCs/>
        </w:rPr>
      </w:pPr>
      <w:r w:rsidRPr="00470B58">
        <w:rPr>
          <w:b/>
          <w:bCs/>
        </w:rPr>
        <w:t>Key Achievements</w:t>
      </w:r>
    </w:p>
    <w:p w14:paraId="56184961" w14:textId="77777777" w:rsidR="00470B58" w:rsidRPr="00470B58" w:rsidRDefault="00470B58" w:rsidP="00470B58">
      <w:pPr>
        <w:numPr>
          <w:ilvl w:val="0"/>
          <w:numId w:val="6"/>
        </w:numPr>
      </w:pPr>
      <w:r w:rsidRPr="00470B58">
        <w:lastRenderedPageBreak/>
        <w:t>Successfully led data management for a pivotal oncology trial that resulted in expedited FDA approval for a first-in-class therapy.</w:t>
      </w:r>
    </w:p>
    <w:p w14:paraId="7CC3E78D" w14:textId="4CD33820" w:rsidR="00470B58" w:rsidRPr="00470B58" w:rsidRDefault="00470B58" w:rsidP="00470B58">
      <w:pPr>
        <w:numPr>
          <w:ilvl w:val="0"/>
          <w:numId w:val="6"/>
        </w:numPr>
      </w:pPr>
      <w:r w:rsidRPr="00470B58">
        <w:t xml:space="preserve">Implemented a centralized data monitoring system that reduced query resolution times by </w:t>
      </w:r>
      <w:r>
        <w:t>25</w:t>
      </w:r>
      <w:r w:rsidRPr="00470B58">
        <w:t>%.</w:t>
      </w:r>
    </w:p>
    <w:p w14:paraId="0296F9D9" w14:textId="1A87C0A5" w:rsidR="00470B58" w:rsidRPr="00470B58" w:rsidRDefault="00470B58" w:rsidP="00470B58">
      <w:pPr>
        <w:numPr>
          <w:ilvl w:val="0"/>
          <w:numId w:val="6"/>
        </w:numPr>
      </w:pPr>
      <w:r w:rsidRPr="00470B58">
        <w:t>Transitioned a mid-size biotech company from an outsourced DM model to an in-house model within 12 months, achieving cost savings of $2</w:t>
      </w:r>
      <w:r>
        <w:t>.1</w:t>
      </w:r>
      <w:r w:rsidRPr="00470B58">
        <w:t>M annually.</w:t>
      </w:r>
    </w:p>
    <w:p w14:paraId="74FBA36A" w14:textId="77777777" w:rsidR="00470B58" w:rsidRPr="00470B58" w:rsidRDefault="00470B58" w:rsidP="00470B58">
      <w:pPr>
        <w:rPr>
          <w:b/>
          <w:bCs/>
        </w:rPr>
      </w:pPr>
      <w:r w:rsidRPr="00470B58">
        <w:rPr>
          <w:b/>
          <w:bCs/>
        </w:rPr>
        <w:t>Technical Skills</w:t>
      </w:r>
    </w:p>
    <w:p w14:paraId="74B91271" w14:textId="77777777" w:rsidR="00470B58" w:rsidRPr="00470B58" w:rsidRDefault="00470B58" w:rsidP="00470B58">
      <w:pPr>
        <w:numPr>
          <w:ilvl w:val="0"/>
          <w:numId w:val="7"/>
        </w:numPr>
      </w:pPr>
      <w:r w:rsidRPr="00470B58">
        <w:t xml:space="preserve">EDC Systems: Medidata Rave, Oracle </w:t>
      </w:r>
      <w:proofErr w:type="spellStart"/>
      <w:r w:rsidRPr="00470B58">
        <w:t>InForm</w:t>
      </w:r>
      <w:proofErr w:type="spellEnd"/>
    </w:p>
    <w:p w14:paraId="7B057069" w14:textId="77777777" w:rsidR="00470B58" w:rsidRPr="00470B58" w:rsidRDefault="00470B58" w:rsidP="00470B58">
      <w:pPr>
        <w:numPr>
          <w:ilvl w:val="0"/>
          <w:numId w:val="7"/>
        </w:numPr>
      </w:pPr>
      <w:r w:rsidRPr="00470B58">
        <w:t>Programming Languages: SAS, SQL</w:t>
      </w:r>
    </w:p>
    <w:p w14:paraId="1AB653A0" w14:textId="77777777" w:rsidR="00470B58" w:rsidRPr="00470B58" w:rsidRDefault="00470B58" w:rsidP="00470B58">
      <w:pPr>
        <w:numPr>
          <w:ilvl w:val="0"/>
          <w:numId w:val="7"/>
        </w:numPr>
      </w:pPr>
      <w:r w:rsidRPr="00470B58">
        <w:t>Standards: CDISC (SDTM/</w:t>
      </w:r>
      <w:proofErr w:type="spellStart"/>
      <w:r w:rsidRPr="00470B58">
        <w:t>ADaM</w:t>
      </w:r>
      <w:proofErr w:type="spellEnd"/>
      <w:r w:rsidRPr="00470B58">
        <w:t>), ICH-GCP Compliance</w:t>
      </w:r>
    </w:p>
    <w:p w14:paraId="5FB2CEC1" w14:textId="77777777" w:rsidR="00470B58" w:rsidRPr="00470B58" w:rsidRDefault="00470B58" w:rsidP="00470B58">
      <w:pPr>
        <w:numPr>
          <w:ilvl w:val="0"/>
          <w:numId w:val="7"/>
        </w:numPr>
      </w:pPr>
      <w:r w:rsidRPr="00470B58">
        <w:t>Tools: Tableau, MS Project</w:t>
      </w:r>
    </w:p>
    <w:p w14:paraId="69B2B3B4" w14:textId="77777777" w:rsidR="00470B58" w:rsidRPr="00470B58" w:rsidRDefault="00470B58" w:rsidP="00470B58">
      <w:pPr>
        <w:rPr>
          <w:b/>
          <w:bCs/>
        </w:rPr>
      </w:pPr>
      <w:r w:rsidRPr="00470B58">
        <w:rPr>
          <w:b/>
          <w:bCs/>
        </w:rPr>
        <w:t>Professional Affiliations</w:t>
      </w:r>
    </w:p>
    <w:p w14:paraId="07A4E852" w14:textId="77777777" w:rsidR="00470B58" w:rsidRPr="00470B58" w:rsidRDefault="00470B58" w:rsidP="00470B58">
      <w:pPr>
        <w:numPr>
          <w:ilvl w:val="0"/>
          <w:numId w:val="8"/>
        </w:numPr>
      </w:pPr>
      <w:r w:rsidRPr="00470B58">
        <w:t>Member, Society for Clinical Data Management (SCDM)</w:t>
      </w:r>
    </w:p>
    <w:p w14:paraId="2264BDA2"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4FB4"/>
    <w:multiLevelType w:val="multilevel"/>
    <w:tmpl w:val="EE2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00DA4"/>
    <w:multiLevelType w:val="multilevel"/>
    <w:tmpl w:val="12D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D25F17"/>
    <w:multiLevelType w:val="multilevel"/>
    <w:tmpl w:val="884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282FEB"/>
    <w:multiLevelType w:val="multilevel"/>
    <w:tmpl w:val="093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707638"/>
    <w:multiLevelType w:val="multilevel"/>
    <w:tmpl w:val="1F6C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82BEA"/>
    <w:multiLevelType w:val="multilevel"/>
    <w:tmpl w:val="D88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7876C4"/>
    <w:multiLevelType w:val="multilevel"/>
    <w:tmpl w:val="2ED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D03E9E"/>
    <w:multiLevelType w:val="multilevel"/>
    <w:tmpl w:val="DE7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5053181">
    <w:abstractNumId w:val="2"/>
  </w:num>
  <w:num w:numId="2" w16cid:durableId="1727609761">
    <w:abstractNumId w:val="7"/>
  </w:num>
  <w:num w:numId="3" w16cid:durableId="1663464355">
    <w:abstractNumId w:val="3"/>
  </w:num>
  <w:num w:numId="4" w16cid:durableId="99961257">
    <w:abstractNumId w:val="5"/>
  </w:num>
  <w:num w:numId="5" w16cid:durableId="796728637">
    <w:abstractNumId w:val="1"/>
  </w:num>
  <w:num w:numId="6" w16cid:durableId="1181319120">
    <w:abstractNumId w:val="4"/>
  </w:num>
  <w:num w:numId="7" w16cid:durableId="352654720">
    <w:abstractNumId w:val="0"/>
  </w:num>
  <w:num w:numId="8" w16cid:durableId="580335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B58"/>
    <w:rsid w:val="00470B58"/>
    <w:rsid w:val="0047584E"/>
    <w:rsid w:val="007E7199"/>
    <w:rsid w:val="00C25AE1"/>
    <w:rsid w:val="00FE1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75E07"/>
  <w15:chartTrackingRefBased/>
  <w15:docId w15:val="{9155F763-7879-49CD-A35C-DCAB0D1EE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B58"/>
    <w:rPr>
      <w:rFonts w:eastAsiaTheme="majorEastAsia" w:cstheme="majorBidi"/>
      <w:color w:val="272727" w:themeColor="text1" w:themeTint="D8"/>
    </w:rPr>
  </w:style>
  <w:style w:type="paragraph" w:styleId="Title">
    <w:name w:val="Title"/>
    <w:basedOn w:val="Normal"/>
    <w:next w:val="Normal"/>
    <w:link w:val="TitleChar"/>
    <w:uiPriority w:val="10"/>
    <w:qFormat/>
    <w:rsid w:val="0047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B58"/>
    <w:pPr>
      <w:spacing w:before="160"/>
      <w:jc w:val="center"/>
    </w:pPr>
    <w:rPr>
      <w:i/>
      <w:iCs/>
      <w:color w:val="404040" w:themeColor="text1" w:themeTint="BF"/>
    </w:rPr>
  </w:style>
  <w:style w:type="character" w:customStyle="1" w:styleId="QuoteChar">
    <w:name w:val="Quote Char"/>
    <w:basedOn w:val="DefaultParagraphFont"/>
    <w:link w:val="Quote"/>
    <w:uiPriority w:val="29"/>
    <w:rsid w:val="00470B58"/>
    <w:rPr>
      <w:i/>
      <w:iCs/>
      <w:color w:val="404040" w:themeColor="text1" w:themeTint="BF"/>
    </w:rPr>
  </w:style>
  <w:style w:type="paragraph" w:styleId="ListParagraph">
    <w:name w:val="List Paragraph"/>
    <w:basedOn w:val="Normal"/>
    <w:uiPriority w:val="34"/>
    <w:qFormat/>
    <w:rsid w:val="00470B58"/>
    <w:pPr>
      <w:ind w:left="720"/>
      <w:contextualSpacing/>
    </w:pPr>
  </w:style>
  <w:style w:type="character" w:styleId="IntenseEmphasis">
    <w:name w:val="Intense Emphasis"/>
    <w:basedOn w:val="DefaultParagraphFont"/>
    <w:uiPriority w:val="21"/>
    <w:qFormat/>
    <w:rsid w:val="00470B58"/>
    <w:rPr>
      <w:i/>
      <w:iCs/>
      <w:color w:val="0F4761" w:themeColor="accent1" w:themeShade="BF"/>
    </w:rPr>
  </w:style>
  <w:style w:type="paragraph" w:styleId="IntenseQuote">
    <w:name w:val="Intense Quote"/>
    <w:basedOn w:val="Normal"/>
    <w:next w:val="Normal"/>
    <w:link w:val="IntenseQuoteChar"/>
    <w:uiPriority w:val="30"/>
    <w:qFormat/>
    <w:rsid w:val="00470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B58"/>
    <w:rPr>
      <w:i/>
      <w:iCs/>
      <w:color w:val="0F4761" w:themeColor="accent1" w:themeShade="BF"/>
    </w:rPr>
  </w:style>
  <w:style w:type="character" w:styleId="IntenseReference">
    <w:name w:val="Intense Reference"/>
    <w:basedOn w:val="DefaultParagraphFont"/>
    <w:uiPriority w:val="32"/>
    <w:qFormat/>
    <w:rsid w:val="00470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87047">
      <w:bodyDiv w:val="1"/>
      <w:marLeft w:val="0"/>
      <w:marRight w:val="0"/>
      <w:marTop w:val="0"/>
      <w:marBottom w:val="0"/>
      <w:divBdr>
        <w:top w:val="none" w:sz="0" w:space="0" w:color="auto"/>
        <w:left w:val="none" w:sz="0" w:space="0" w:color="auto"/>
        <w:bottom w:val="none" w:sz="0" w:space="0" w:color="auto"/>
        <w:right w:val="none" w:sz="0" w:space="0" w:color="auto"/>
      </w:divBdr>
    </w:div>
    <w:div w:id="95236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10E7A-7D26-44D9-8244-F1A38FD49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481</Words>
  <Characters>3168</Characters>
  <Application>Microsoft Office Word</Application>
  <DocSecurity>0</DocSecurity>
  <Lines>70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2025-03-12T17:59:00Z</dcterms:created>
  <dcterms:modified xsi:type="dcterms:W3CDTF">2025-03-12T18:11:00Z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9093d1ee-d3a1-4215-abbb-cd7b063cf457</vt:lpwstr>
  </property>
</Properties>
</file>