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7BE8" w14:textId="74B106C8" w:rsidR="003F6AFA" w:rsidRPr="003F6AFA" w:rsidRDefault="003F6AFA" w:rsidP="003F6AFA">
      <w:pPr>
        <w:jc w:val="center"/>
        <w:rPr>
          <w:b/>
          <w:bCs/>
        </w:rPr>
      </w:pPr>
      <w:r w:rsidRPr="003F6AFA">
        <w:rPr>
          <w:b/>
          <w:bCs/>
        </w:rPr>
        <w:t>Confidential Candidate</w:t>
      </w:r>
      <w:r w:rsidRPr="003F6AFA">
        <w:br/>
        <w:t>San Diego, CA</w:t>
      </w:r>
      <w:r w:rsidRPr="003F6AFA">
        <w:br/>
      </w:r>
      <w:hyperlink r:id="rId5" w:history="1">
        <w:r w:rsidRPr="003F6AFA">
          <w:rPr>
            <w:rStyle w:val="Hyperlink"/>
          </w:rPr>
          <w:t>www.linkedin.com/in/confidentialcandidate</w:t>
        </w:r>
      </w:hyperlink>
    </w:p>
    <w:p w14:paraId="74F725C8" w14:textId="77777777" w:rsidR="003F6AFA" w:rsidRPr="003F6AFA" w:rsidRDefault="003F6AFA" w:rsidP="003F6AFA">
      <w:r w:rsidRPr="003F6AFA">
        <w:rPr>
          <w:b/>
          <w:bCs/>
        </w:rPr>
        <w:t>PROFESSIONAL SUMMARY</w:t>
      </w:r>
      <w:r w:rsidRPr="003F6AFA">
        <w:t xml:space="preserve"> Collaborative Medical Director specializing in drug safety and pharmacovigilance with 8+ years of clinical and regulatory experience in CNS and rare disease therapeutics. Based in San Diego with expertise in signal detection, regulatory safety reporting, and cross-functional team leadership. Compensation expectations </w:t>
      </w:r>
      <w:proofErr w:type="gramStart"/>
      <w:r w:rsidRPr="003F6AFA">
        <w:t>around</w:t>
      </w:r>
      <w:proofErr w:type="gramEnd"/>
      <w:r w:rsidRPr="003F6AFA">
        <w:t xml:space="preserve"> $275K with flexible availability for immediate opportunities.</w:t>
      </w:r>
    </w:p>
    <w:p w14:paraId="487153D4" w14:textId="77777777" w:rsidR="003F6AFA" w:rsidRPr="003F6AFA" w:rsidRDefault="003F6AFA" w:rsidP="003F6AFA">
      <w:r w:rsidRPr="003F6AFA">
        <w:rPr>
          <w:b/>
          <w:bCs/>
        </w:rPr>
        <w:t>PROFESSIONAL EXPERIENCE</w:t>
      </w:r>
    </w:p>
    <w:p w14:paraId="3EA9D4B1" w14:textId="77777777" w:rsidR="003F6AFA" w:rsidRPr="003F6AFA" w:rsidRDefault="003F6AFA" w:rsidP="003F6AFA">
      <w:proofErr w:type="spellStart"/>
      <w:r w:rsidRPr="003F6AFA">
        <w:rPr>
          <w:b/>
          <w:bCs/>
        </w:rPr>
        <w:t>NeuroVantage</w:t>
      </w:r>
      <w:proofErr w:type="spellEnd"/>
      <w:r w:rsidRPr="003F6AFA">
        <w:rPr>
          <w:b/>
          <w:bCs/>
        </w:rPr>
        <w:t xml:space="preserve"> Therapeutics</w:t>
      </w:r>
      <w:r w:rsidRPr="003F6AFA">
        <w:t xml:space="preserve"> June 2021 - Present</w:t>
      </w:r>
      <w:r w:rsidRPr="003F6AFA">
        <w:br/>
      </w:r>
      <w:r w:rsidRPr="003F6AFA">
        <w:rPr>
          <w:i/>
          <w:iCs/>
        </w:rPr>
        <w:t>Medical Director, Drug Safety</w:t>
      </w:r>
      <w:r w:rsidRPr="003F6AFA">
        <w:t xml:space="preserve"> June 2023 - Present</w:t>
      </w:r>
      <w:r w:rsidRPr="003F6AFA">
        <w:br/>
      </w:r>
      <w:r w:rsidRPr="003F6AFA">
        <w:rPr>
          <w:i/>
          <w:iCs/>
        </w:rPr>
        <w:t>Senior Drug Safety Physician</w:t>
      </w:r>
      <w:r w:rsidRPr="003F6AFA">
        <w:t xml:space="preserve"> June 2021 - June 2023</w:t>
      </w:r>
    </w:p>
    <w:p w14:paraId="14515AA0" w14:textId="77777777" w:rsidR="003F6AFA" w:rsidRPr="003F6AFA" w:rsidRDefault="003F6AFA" w:rsidP="003F6AFA">
      <w:pPr>
        <w:numPr>
          <w:ilvl w:val="0"/>
          <w:numId w:val="1"/>
        </w:numPr>
      </w:pPr>
      <w:r w:rsidRPr="003F6AFA">
        <w:t>Led comprehensive pharmacovigilance strategy for 4 CNS programs including 2 rare neurological disorder treatments, establishing safety monitoring protocols from preclinical through Phase II that resulted in successful IND submissions and seamless Phase II initiation across multiple trial sites</w:t>
      </w:r>
    </w:p>
    <w:p w14:paraId="100E7B2D" w14:textId="77777777" w:rsidR="003F6AFA" w:rsidRPr="003F6AFA" w:rsidRDefault="003F6AFA" w:rsidP="003F6AFA">
      <w:pPr>
        <w:numPr>
          <w:ilvl w:val="0"/>
          <w:numId w:val="1"/>
        </w:numPr>
      </w:pPr>
      <w:r w:rsidRPr="003F6AFA">
        <w:t>Established and implemented advanced signal detection protocols utilizing statistical algorithms and medical review processes that identified 3 critical safety signals early in development, preventing potential regulatory delays and ensuring patient safety across 800+ study participants while maintaining study integrity and enrollment targets</w:t>
      </w:r>
    </w:p>
    <w:p w14:paraId="16983907" w14:textId="77777777" w:rsidR="003F6AFA" w:rsidRPr="003F6AFA" w:rsidRDefault="003F6AFA" w:rsidP="003F6AFA">
      <w:pPr>
        <w:numPr>
          <w:ilvl w:val="0"/>
          <w:numId w:val="1"/>
        </w:numPr>
      </w:pPr>
      <w:r w:rsidRPr="003F6AFA">
        <w:t>Collaborated extensively with cross-functional teams including clinical operations, regulatory affairs, biostatistics, and medical affairs to develop comprehensive risk management plans for first-in-class CNS therapeutic, securing FDA breakthrough therapy designation through strategic safety narrative development and proactive regulatory engagement</w:t>
      </w:r>
    </w:p>
    <w:p w14:paraId="68D0868D" w14:textId="77777777" w:rsidR="003F6AFA" w:rsidRPr="003F6AFA" w:rsidRDefault="003F6AFA" w:rsidP="003F6AFA">
      <w:pPr>
        <w:numPr>
          <w:ilvl w:val="0"/>
          <w:numId w:val="1"/>
        </w:numPr>
      </w:pPr>
      <w:r w:rsidRPr="003F6AFA">
        <w:t>Managed complex regulatory safety reporting workflows for EU and US submissions, overseeing expedited and periodic safety reports while maintaining 100% compliance with regulatory timelines over 24 months, including coordination of global safety data exchange with international partners and CROs</w:t>
      </w:r>
    </w:p>
    <w:p w14:paraId="22C6B43A" w14:textId="77777777" w:rsidR="003F6AFA" w:rsidRPr="003F6AFA" w:rsidRDefault="003F6AFA" w:rsidP="003F6AFA">
      <w:pPr>
        <w:numPr>
          <w:ilvl w:val="0"/>
          <w:numId w:val="1"/>
        </w:numPr>
      </w:pPr>
      <w:r w:rsidRPr="003F6AFA">
        <w:t>Mentored 2 junior safety physicians and built comprehensive department SOPs covering case processing, medical review standards, and regulatory reporting procedures that reduced case processing time by 30% while improving quality metrics and staff development pathways</w:t>
      </w:r>
    </w:p>
    <w:p w14:paraId="3BFCE937" w14:textId="77777777" w:rsidR="003F6AFA" w:rsidRPr="003F6AFA" w:rsidRDefault="003F6AFA" w:rsidP="003F6AFA">
      <w:pPr>
        <w:numPr>
          <w:ilvl w:val="0"/>
          <w:numId w:val="1"/>
        </w:numPr>
      </w:pPr>
      <w:r w:rsidRPr="003F6AFA">
        <w:t>Conducted individual case safety report assessments for complex CNS cases, providing detailed medical narrative reviews and causality assessments that supported regulatory decision-making and informed ongoing benefit-risk evaluations for rare disease patient populations</w:t>
      </w:r>
    </w:p>
    <w:p w14:paraId="708BBC24" w14:textId="77777777" w:rsidR="003F6AFA" w:rsidRPr="003F6AFA" w:rsidRDefault="003F6AFA" w:rsidP="003F6AFA">
      <w:pPr>
        <w:numPr>
          <w:ilvl w:val="0"/>
          <w:numId w:val="1"/>
        </w:numPr>
      </w:pPr>
      <w:r w:rsidRPr="003F6AFA">
        <w:t>Participated in regulatory meetings with FDA and EMA, presenting safety data and responding to regulatory questions while maintaining collaborative relationships with health authorities and supporting successful regulatory milestone achievements</w:t>
      </w:r>
    </w:p>
    <w:p w14:paraId="3BBDB720" w14:textId="77777777" w:rsidR="003F6AFA" w:rsidRPr="003F6AFA" w:rsidRDefault="003F6AFA" w:rsidP="003F6AFA">
      <w:r w:rsidRPr="003F6AFA">
        <w:rPr>
          <w:b/>
          <w:bCs/>
        </w:rPr>
        <w:lastRenderedPageBreak/>
        <w:t>Pinnacle Pharmaceuticals</w:t>
      </w:r>
      <w:r w:rsidRPr="003F6AFA">
        <w:t xml:space="preserve"> March 2018 - May 2021</w:t>
      </w:r>
      <w:r w:rsidRPr="003F6AFA">
        <w:br/>
      </w:r>
      <w:r w:rsidRPr="003F6AFA">
        <w:rPr>
          <w:i/>
          <w:iCs/>
        </w:rPr>
        <w:t>Drug Safety Physician</w:t>
      </w:r>
    </w:p>
    <w:p w14:paraId="78271ED0" w14:textId="77777777" w:rsidR="003F6AFA" w:rsidRPr="003F6AFA" w:rsidRDefault="003F6AFA" w:rsidP="003F6AFA">
      <w:pPr>
        <w:numPr>
          <w:ilvl w:val="0"/>
          <w:numId w:val="2"/>
        </w:numPr>
      </w:pPr>
      <w:r w:rsidRPr="003F6AFA">
        <w:t>Conducted comprehensive medical review of 1,200+ individual case safety reports for oncology and CNS portfolios, providing detailed medical assessments, causality evaluations, and regulatory classification decisions while ensuring accurate coding and timely regulatory reporting compliance</w:t>
      </w:r>
    </w:p>
    <w:p w14:paraId="0FD609C0" w14:textId="77777777" w:rsidR="003F6AFA" w:rsidRPr="003F6AFA" w:rsidRDefault="003F6AFA" w:rsidP="003F6AFA">
      <w:pPr>
        <w:numPr>
          <w:ilvl w:val="0"/>
          <w:numId w:val="2"/>
        </w:numPr>
      </w:pPr>
      <w:r w:rsidRPr="003F6AFA">
        <w:t>Authored periodic safety update reports (PSURs) and development safety update reports (DSURs) for 6 global development programs, synthesizing complex safety data into coherent medical narratives that supported regulatory submissions and informed ongoing benefit-risk assessments</w:t>
      </w:r>
    </w:p>
    <w:p w14:paraId="2140CBB7" w14:textId="77777777" w:rsidR="003F6AFA" w:rsidRPr="003F6AFA" w:rsidRDefault="003F6AFA" w:rsidP="003F6AFA">
      <w:pPr>
        <w:numPr>
          <w:ilvl w:val="0"/>
          <w:numId w:val="2"/>
        </w:numPr>
      </w:pPr>
      <w:r w:rsidRPr="003F6AFA">
        <w:t>Participated actively in Data Safety Monitoring Board presentations for 3 Phase III trials, providing critical safety insights through detailed safety analyses, trend identification, and risk-benefit evaluations that influenced study continuation decisions and protocol modifications</w:t>
      </w:r>
    </w:p>
    <w:p w14:paraId="4DD3F177" w14:textId="77777777" w:rsidR="003F6AFA" w:rsidRPr="003F6AFA" w:rsidRDefault="003F6AFA" w:rsidP="003F6AFA">
      <w:pPr>
        <w:numPr>
          <w:ilvl w:val="0"/>
          <w:numId w:val="2"/>
        </w:numPr>
      </w:pPr>
      <w:r w:rsidRPr="003F6AFA">
        <w:t>Led comprehensive benefit-risk evaluations for rare disease program, conducting literature reviews, competitor analysis, and patient population risk assessments that contributed to successful regulatory approval in EU through compelling safety narrative development</w:t>
      </w:r>
    </w:p>
    <w:p w14:paraId="56E32EBB" w14:textId="77777777" w:rsidR="003F6AFA" w:rsidRPr="003F6AFA" w:rsidRDefault="003F6AFA" w:rsidP="003F6AFA">
      <w:pPr>
        <w:numPr>
          <w:ilvl w:val="0"/>
          <w:numId w:val="2"/>
        </w:numPr>
      </w:pPr>
      <w:r w:rsidRPr="003F6AFA">
        <w:t>Collaborated with clinical teams to establish safety monitoring protocols for ongoing trials, including laboratory monitoring schedules, adverse event management procedures, and stopping rules that ensured participant safety while maintaining study feasibility</w:t>
      </w:r>
    </w:p>
    <w:p w14:paraId="6484A73B" w14:textId="77777777" w:rsidR="003F6AFA" w:rsidRPr="003F6AFA" w:rsidRDefault="003F6AFA" w:rsidP="003F6AFA">
      <w:pPr>
        <w:numPr>
          <w:ilvl w:val="0"/>
          <w:numId w:val="2"/>
        </w:numPr>
      </w:pPr>
      <w:r w:rsidRPr="003F6AFA">
        <w:t>Supported regulatory inspection readiness through documentation review, SOP compliance verification, and staff training programs that resulted in successful regulatory inspections with zero critical findings</w:t>
      </w:r>
    </w:p>
    <w:p w14:paraId="50106078" w14:textId="77777777" w:rsidR="003F6AFA" w:rsidRPr="003F6AFA" w:rsidRDefault="003F6AFA" w:rsidP="003F6AFA">
      <w:pPr>
        <w:numPr>
          <w:ilvl w:val="0"/>
          <w:numId w:val="2"/>
        </w:numPr>
      </w:pPr>
      <w:r w:rsidRPr="003F6AFA">
        <w:t>Maintained safety databases and quality control processes, implementing data integrity measures and conducting regular database reconciliation activities that improved data accuracy and supported regulatory audit requirements</w:t>
      </w:r>
    </w:p>
    <w:p w14:paraId="1F51B3DD" w14:textId="77777777" w:rsidR="003F6AFA" w:rsidRPr="003F6AFA" w:rsidRDefault="003F6AFA" w:rsidP="003F6AFA">
      <w:r w:rsidRPr="003F6AFA">
        <w:rPr>
          <w:b/>
          <w:bCs/>
        </w:rPr>
        <w:t>MedWatch Clinical Research</w:t>
      </w:r>
      <w:r w:rsidRPr="003F6AFA">
        <w:t xml:space="preserve"> July 2016 - February 2018</w:t>
      </w:r>
      <w:r w:rsidRPr="003F6AFA">
        <w:br/>
      </w:r>
      <w:r w:rsidRPr="003F6AFA">
        <w:rPr>
          <w:i/>
          <w:iCs/>
        </w:rPr>
        <w:t>Clinical Safety Associate</w:t>
      </w:r>
    </w:p>
    <w:p w14:paraId="1C6DD7B7" w14:textId="77777777" w:rsidR="003F6AFA" w:rsidRPr="003F6AFA" w:rsidRDefault="003F6AFA" w:rsidP="003F6AFA">
      <w:pPr>
        <w:numPr>
          <w:ilvl w:val="0"/>
          <w:numId w:val="3"/>
        </w:numPr>
      </w:pPr>
      <w:r w:rsidRPr="003F6AFA">
        <w:t>Performed detailed case narrative reviews and medical coding for Phase I-III studies across multiple therapeutic areas, ensuring accurate medical terminology application, proper adverse event classification, and timely case processing while maintaining high quality standards and regulatory compliance</w:t>
      </w:r>
    </w:p>
    <w:p w14:paraId="3CF94453" w14:textId="77777777" w:rsidR="003F6AFA" w:rsidRPr="003F6AFA" w:rsidRDefault="003F6AFA" w:rsidP="003F6AFA">
      <w:pPr>
        <w:numPr>
          <w:ilvl w:val="0"/>
          <w:numId w:val="3"/>
        </w:numPr>
      </w:pPr>
      <w:r w:rsidRPr="003F6AFA">
        <w:t>Supported comprehensive regulatory document preparation including investigator brochures, clinical study reports, and safety sections of regulatory submissions, contributing medical expertise to document development and review processes that supported successful regulatory filings</w:t>
      </w:r>
    </w:p>
    <w:p w14:paraId="41BEEA83" w14:textId="77777777" w:rsidR="003F6AFA" w:rsidRPr="003F6AFA" w:rsidRDefault="003F6AFA" w:rsidP="003F6AFA">
      <w:pPr>
        <w:numPr>
          <w:ilvl w:val="0"/>
          <w:numId w:val="3"/>
        </w:numPr>
      </w:pPr>
      <w:r w:rsidRPr="003F6AFA">
        <w:t xml:space="preserve">Maintained safety databases and ensured data quality for 15+ concurrent clinical trials, implementing quality control procedures, conducting regular database reconciliation activities, </w:t>
      </w:r>
      <w:r w:rsidRPr="003F6AFA">
        <w:lastRenderedPageBreak/>
        <w:t>and supporting data transfer processes that maintained data integrity and supported regulatory requirements</w:t>
      </w:r>
    </w:p>
    <w:p w14:paraId="54376C92" w14:textId="77777777" w:rsidR="003F6AFA" w:rsidRPr="003F6AFA" w:rsidRDefault="003F6AFA" w:rsidP="003F6AFA">
      <w:pPr>
        <w:numPr>
          <w:ilvl w:val="0"/>
          <w:numId w:val="3"/>
        </w:numPr>
      </w:pPr>
      <w:r w:rsidRPr="003F6AFA">
        <w:t xml:space="preserve">Assisted in </w:t>
      </w:r>
      <w:proofErr w:type="gramStart"/>
      <w:r w:rsidRPr="003F6AFA">
        <w:t>development</w:t>
      </w:r>
      <w:proofErr w:type="gramEnd"/>
      <w:r w:rsidRPr="003F6AFA">
        <w:t xml:space="preserve"> of safety monitoring plans and adverse event management procedures for new clinical trials, contributing to protocol development and investigator training materials that ensured consistent safety monitoring across multiple study sites</w:t>
      </w:r>
    </w:p>
    <w:p w14:paraId="6D4CF3BB" w14:textId="77777777" w:rsidR="003F6AFA" w:rsidRPr="003F6AFA" w:rsidRDefault="003F6AFA" w:rsidP="003F6AFA">
      <w:pPr>
        <w:numPr>
          <w:ilvl w:val="0"/>
          <w:numId w:val="3"/>
        </w:numPr>
      </w:pPr>
      <w:r w:rsidRPr="003F6AFA">
        <w:t>Participated in safety committee meetings and provided medical input on case assessments, supporting decision-making processes for ongoing trial management and safety signal evaluation</w:t>
      </w:r>
    </w:p>
    <w:p w14:paraId="3C2F2CD8" w14:textId="77777777" w:rsidR="003F6AFA" w:rsidRPr="003F6AFA" w:rsidRDefault="003F6AFA" w:rsidP="003F6AFA">
      <w:r w:rsidRPr="003F6AFA">
        <w:rPr>
          <w:b/>
          <w:bCs/>
        </w:rPr>
        <w:t>EDUCATION</w:t>
      </w:r>
      <w:r w:rsidRPr="003F6AFA">
        <w:t xml:space="preserve"> University of California San Diego School of Medicine, 2014</w:t>
      </w:r>
      <w:r w:rsidRPr="003F6AFA">
        <w:br/>
        <w:t>Doctor of Medicine (MD), Magna Cum Laude</w:t>
      </w:r>
      <w:r w:rsidRPr="003F6AFA">
        <w:br/>
        <w:t>Research focus: Neuropharmacology and Clinical Trial Design</w:t>
      </w:r>
    </w:p>
    <w:p w14:paraId="78D8211F" w14:textId="77777777" w:rsidR="003F6AFA" w:rsidRPr="003F6AFA" w:rsidRDefault="003F6AFA" w:rsidP="003F6AFA">
      <w:r w:rsidRPr="003F6AFA">
        <w:t>University of California Berkeley, 2010</w:t>
      </w:r>
      <w:r w:rsidRPr="003F6AFA">
        <w:br/>
        <w:t>Bachelor of Science in Molecular Biology, Summa Cum Laude</w:t>
      </w:r>
    </w:p>
    <w:p w14:paraId="167BAD7B" w14:textId="77777777" w:rsidR="003F6AFA" w:rsidRPr="003F6AFA" w:rsidRDefault="003F6AFA" w:rsidP="003F6AFA">
      <w:r w:rsidRPr="003F6AFA">
        <w:rPr>
          <w:b/>
          <w:bCs/>
        </w:rPr>
        <w:t>AWARDS AND ACTIVITIES</w:t>
      </w:r>
      <w:r w:rsidRPr="003F6AFA">
        <w:t xml:space="preserve"> 2023 Speaker, Drug Information Association Annual Meeting - "Signal Detection in Rare CNS Disorders"</w:t>
      </w:r>
      <w:r w:rsidRPr="003F6AFA">
        <w:br/>
        <w:t xml:space="preserve">2022 </w:t>
      </w:r>
      <w:proofErr w:type="spellStart"/>
      <w:r w:rsidRPr="003F6AFA">
        <w:t>NeuroVantage</w:t>
      </w:r>
      <w:proofErr w:type="spellEnd"/>
      <w:r w:rsidRPr="003F6AFA">
        <w:t xml:space="preserve"> Innovation Award for Cross-Functional Leadership</w:t>
      </w:r>
      <w:r w:rsidRPr="003F6AFA">
        <w:br/>
        <w:t>2021 Volunteer Physician, San Diego Free Clinic Neurology Program</w:t>
      </w:r>
    </w:p>
    <w:p w14:paraId="250D363D" w14:textId="77777777" w:rsidR="003E5CA4" w:rsidRDefault="003E5CA4"/>
    <w:sectPr w:rsidR="003E5CA4" w:rsidSect="003F6AF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33E3"/>
    <w:multiLevelType w:val="multilevel"/>
    <w:tmpl w:val="9466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46369"/>
    <w:multiLevelType w:val="multilevel"/>
    <w:tmpl w:val="20C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94E74"/>
    <w:multiLevelType w:val="multilevel"/>
    <w:tmpl w:val="1EEE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657892">
    <w:abstractNumId w:val="2"/>
  </w:num>
  <w:num w:numId="2" w16cid:durableId="2044092355">
    <w:abstractNumId w:val="0"/>
  </w:num>
  <w:num w:numId="3" w16cid:durableId="64492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AFA"/>
    <w:rsid w:val="001D4820"/>
    <w:rsid w:val="003E5CA4"/>
    <w:rsid w:val="003F6AFA"/>
    <w:rsid w:val="0046203E"/>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08EB3"/>
  <w15:chartTrackingRefBased/>
  <w15:docId w15:val="{E0BFAF88-1764-4AFF-A1F8-6064C56C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AFA"/>
    <w:rPr>
      <w:rFonts w:eastAsiaTheme="majorEastAsia" w:cstheme="majorBidi"/>
      <w:color w:val="272727" w:themeColor="text1" w:themeTint="D8"/>
    </w:rPr>
  </w:style>
  <w:style w:type="paragraph" w:styleId="Title">
    <w:name w:val="Title"/>
    <w:basedOn w:val="Normal"/>
    <w:next w:val="Normal"/>
    <w:link w:val="TitleChar"/>
    <w:uiPriority w:val="10"/>
    <w:qFormat/>
    <w:rsid w:val="003F6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AFA"/>
    <w:pPr>
      <w:spacing w:before="160"/>
      <w:jc w:val="center"/>
    </w:pPr>
    <w:rPr>
      <w:i/>
      <w:iCs/>
      <w:color w:val="404040" w:themeColor="text1" w:themeTint="BF"/>
    </w:rPr>
  </w:style>
  <w:style w:type="character" w:customStyle="1" w:styleId="QuoteChar">
    <w:name w:val="Quote Char"/>
    <w:basedOn w:val="DefaultParagraphFont"/>
    <w:link w:val="Quote"/>
    <w:uiPriority w:val="29"/>
    <w:rsid w:val="003F6AFA"/>
    <w:rPr>
      <w:i/>
      <w:iCs/>
      <w:color w:val="404040" w:themeColor="text1" w:themeTint="BF"/>
    </w:rPr>
  </w:style>
  <w:style w:type="paragraph" w:styleId="ListParagraph">
    <w:name w:val="List Paragraph"/>
    <w:basedOn w:val="Normal"/>
    <w:uiPriority w:val="34"/>
    <w:qFormat/>
    <w:rsid w:val="003F6AFA"/>
    <w:pPr>
      <w:ind w:left="720"/>
      <w:contextualSpacing/>
    </w:pPr>
  </w:style>
  <w:style w:type="character" w:styleId="IntenseEmphasis">
    <w:name w:val="Intense Emphasis"/>
    <w:basedOn w:val="DefaultParagraphFont"/>
    <w:uiPriority w:val="21"/>
    <w:qFormat/>
    <w:rsid w:val="003F6AFA"/>
    <w:rPr>
      <w:i/>
      <w:iCs/>
      <w:color w:val="0F4761" w:themeColor="accent1" w:themeShade="BF"/>
    </w:rPr>
  </w:style>
  <w:style w:type="paragraph" w:styleId="IntenseQuote">
    <w:name w:val="Intense Quote"/>
    <w:basedOn w:val="Normal"/>
    <w:next w:val="Normal"/>
    <w:link w:val="IntenseQuoteChar"/>
    <w:uiPriority w:val="30"/>
    <w:qFormat/>
    <w:rsid w:val="003F6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AFA"/>
    <w:rPr>
      <w:i/>
      <w:iCs/>
      <w:color w:val="0F4761" w:themeColor="accent1" w:themeShade="BF"/>
    </w:rPr>
  </w:style>
  <w:style w:type="character" w:styleId="IntenseReference">
    <w:name w:val="Intense Reference"/>
    <w:basedOn w:val="DefaultParagraphFont"/>
    <w:uiPriority w:val="32"/>
    <w:qFormat/>
    <w:rsid w:val="003F6AFA"/>
    <w:rPr>
      <w:b/>
      <w:bCs/>
      <w:smallCaps/>
      <w:color w:val="0F4761" w:themeColor="accent1" w:themeShade="BF"/>
      <w:spacing w:val="5"/>
    </w:rPr>
  </w:style>
  <w:style w:type="character" w:styleId="Hyperlink">
    <w:name w:val="Hyperlink"/>
    <w:basedOn w:val="DefaultParagraphFont"/>
    <w:uiPriority w:val="99"/>
    <w:unhideWhenUsed/>
    <w:rsid w:val="003F6AFA"/>
    <w:rPr>
      <w:color w:val="467886" w:themeColor="hyperlink"/>
      <w:u w:val="single"/>
    </w:rPr>
  </w:style>
  <w:style w:type="character" w:styleId="UnresolvedMention">
    <w:name w:val="Unresolved Mention"/>
    <w:basedOn w:val="DefaultParagraphFont"/>
    <w:uiPriority w:val="99"/>
    <w:semiHidden/>
    <w:unhideWhenUsed/>
    <w:rsid w:val="003F6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40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confidentialcandida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799</Words>
  <Characters>5806</Characters>
  <Application>Microsoft Office Word</Application>
  <DocSecurity>0</DocSecurity>
  <Lines>111</Lines>
  <Paragraphs>117</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2025-06-17T18:10:00Z</dcterms:created>
  <dcterms:modified xsi:type="dcterms:W3CDTF">2025-06-17T18:13:00Z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8faf3441-1028-4445-b9ef-5e905742866a</vt:lpwstr>
  </property>
</Properties>
</file>