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E03EA" w14:textId="75809E76" w:rsidR="001C5D6A" w:rsidRPr="001C5D6A" w:rsidRDefault="001C5D6A" w:rsidP="001C5D6A">
      <w:pPr>
        <w:jc w:val="center"/>
        <w:rPr>
          <w:b/>
          <w:bCs/>
        </w:rPr>
      </w:pPr>
      <w:r w:rsidRPr="001C5D6A">
        <w:rPr>
          <w:b/>
          <w:bCs/>
        </w:rPr>
        <w:t>Confidential Candidate</w:t>
      </w:r>
    </w:p>
    <w:p w14:paraId="5968E7C5" w14:textId="468F2C2C" w:rsidR="001C5D6A" w:rsidRPr="001C5D6A" w:rsidRDefault="001C5D6A" w:rsidP="001C5D6A">
      <w:pPr>
        <w:jc w:val="center"/>
      </w:pPr>
      <w:r w:rsidRPr="001C5D6A">
        <w:t>Princeton, NJ</w:t>
      </w:r>
    </w:p>
    <w:p w14:paraId="28906083" w14:textId="77777777" w:rsidR="001C5D6A" w:rsidRPr="001C5D6A" w:rsidRDefault="001C5D6A" w:rsidP="001C5D6A">
      <w:r w:rsidRPr="001C5D6A">
        <w:rPr>
          <w:b/>
          <w:bCs/>
        </w:rPr>
        <w:t>PROFESSIONAL SUMMARY</w:t>
      </w:r>
    </w:p>
    <w:p w14:paraId="45D3434D" w14:textId="77777777" w:rsidR="001C5D6A" w:rsidRPr="001C5D6A" w:rsidRDefault="001C5D6A" w:rsidP="001C5D6A">
      <w:pPr>
        <w:numPr>
          <w:ilvl w:val="0"/>
          <w:numId w:val="1"/>
        </w:numPr>
      </w:pPr>
      <w:r w:rsidRPr="001C5D6A">
        <w:t xml:space="preserve">Accomplished Medical Affairs leader with 8+ years driving </w:t>
      </w:r>
      <w:proofErr w:type="gramStart"/>
      <w:r w:rsidRPr="001C5D6A">
        <w:t>oncology clinical</w:t>
      </w:r>
      <w:proofErr w:type="gramEnd"/>
      <w:r w:rsidRPr="001C5D6A">
        <w:t xml:space="preserve"> development in pediatric and rare disease settings, currently based in Princeton, NJ area with compensation </w:t>
      </w:r>
      <w:proofErr w:type="gramStart"/>
      <w:r w:rsidRPr="001C5D6A">
        <w:t>expectations</w:t>
      </w:r>
      <w:proofErr w:type="gramEnd"/>
      <w:r w:rsidRPr="001C5D6A">
        <w:t xml:space="preserve"> around $275K</w:t>
      </w:r>
    </w:p>
    <w:p w14:paraId="54C9C646" w14:textId="77777777" w:rsidR="001C5D6A" w:rsidRPr="001C5D6A" w:rsidRDefault="001C5D6A" w:rsidP="001C5D6A">
      <w:pPr>
        <w:numPr>
          <w:ilvl w:val="0"/>
          <w:numId w:val="1"/>
        </w:numPr>
      </w:pPr>
      <w:r w:rsidRPr="001C5D6A">
        <w:t>Expert in clinical trial oversight, regulatory strategy, and KOL engagement with proven track record in radioimmunotherapy protocols and NDA submissions</w:t>
      </w:r>
    </w:p>
    <w:p w14:paraId="5BC85B72" w14:textId="77777777" w:rsidR="001C5D6A" w:rsidRPr="001C5D6A" w:rsidRDefault="001C5D6A" w:rsidP="001C5D6A">
      <w:pPr>
        <w:numPr>
          <w:ilvl w:val="0"/>
          <w:numId w:val="1"/>
        </w:numPr>
      </w:pPr>
      <w:r w:rsidRPr="001C5D6A">
        <w:t>Collaborative, results-driven physician-scientist with strong cross-functional leadership capabilities and deep expertise in pediatric hematologic malignancies</w:t>
      </w:r>
    </w:p>
    <w:p w14:paraId="30691376" w14:textId="77777777" w:rsidR="001C5D6A" w:rsidRPr="001C5D6A" w:rsidRDefault="001C5D6A" w:rsidP="001C5D6A">
      <w:r w:rsidRPr="001C5D6A">
        <w:rPr>
          <w:b/>
          <w:bCs/>
        </w:rPr>
        <w:t>PROFESSIONAL EXPERIENCE</w:t>
      </w:r>
    </w:p>
    <w:p w14:paraId="4277C2DC" w14:textId="1BCF74D6" w:rsidR="001C5D6A" w:rsidRDefault="001C5D6A" w:rsidP="001C5D6A">
      <w:r>
        <w:rPr>
          <w:b/>
          <w:bCs/>
        </w:rPr>
        <w:t>Confidential</w:t>
      </w:r>
      <w:r w:rsidRPr="001C5D6A">
        <w:rPr>
          <w:b/>
          <w:bCs/>
        </w:rPr>
        <w:t xml:space="preserve"> Therapeutics</w:t>
      </w:r>
      <w:r w:rsidRPr="001C5D6A">
        <w:t xml:space="preserve"> Feb 2019 - Present </w:t>
      </w:r>
    </w:p>
    <w:p w14:paraId="1DE2E2DD" w14:textId="77777777" w:rsidR="001C5D6A" w:rsidRDefault="001C5D6A" w:rsidP="001C5D6A">
      <w:r w:rsidRPr="001C5D6A">
        <w:rPr>
          <w:i/>
          <w:iCs/>
        </w:rPr>
        <w:t>Senior Director, Medical Affairs</w:t>
      </w:r>
      <w:r w:rsidRPr="001C5D6A">
        <w:t xml:space="preserve"> Jun 2022 - Present </w:t>
      </w:r>
    </w:p>
    <w:p w14:paraId="4A1C50B0" w14:textId="077B3D14" w:rsidR="001C5D6A" w:rsidRPr="001C5D6A" w:rsidRDefault="001C5D6A" w:rsidP="001C5D6A">
      <w:r w:rsidRPr="001C5D6A">
        <w:rPr>
          <w:i/>
          <w:iCs/>
        </w:rPr>
        <w:t>Director, Medical Affairs</w:t>
      </w:r>
      <w:r w:rsidRPr="001C5D6A">
        <w:t xml:space="preserve"> Feb 2019 - Jun 2022</w:t>
      </w:r>
    </w:p>
    <w:p w14:paraId="3B5039F8" w14:textId="77777777" w:rsidR="001C5D6A" w:rsidRPr="001C5D6A" w:rsidRDefault="001C5D6A" w:rsidP="001C5D6A">
      <w:pPr>
        <w:numPr>
          <w:ilvl w:val="0"/>
          <w:numId w:val="2"/>
        </w:numPr>
      </w:pPr>
      <w:r w:rsidRPr="001C5D6A">
        <w:t>Led comprehensive medical oversight for successful NDA submission of pediatric hematologic malignancy treatment, coordinating with FDA through pre-submission meetings, responding to information requests, and achieving approval within standard review timeline while ensuring all safety and efficacy data met regulatory standards</w:t>
      </w:r>
    </w:p>
    <w:p w14:paraId="0FCCA441" w14:textId="77777777" w:rsidR="001C5D6A" w:rsidRPr="001C5D6A" w:rsidRDefault="001C5D6A" w:rsidP="001C5D6A">
      <w:pPr>
        <w:numPr>
          <w:ilvl w:val="0"/>
          <w:numId w:val="2"/>
        </w:numPr>
      </w:pPr>
      <w:r w:rsidRPr="001C5D6A">
        <w:t>Managed complex cross-functional clinical teams of 12+ members across 15 investigative sites for Phase II/III rare disease programs, facilitating weekly team meetings, resolving cross-departmental conflicts, and maintaining timeline adherence through proactive risk management and resource allocation</w:t>
      </w:r>
    </w:p>
    <w:p w14:paraId="38C61E31" w14:textId="77777777" w:rsidR="001C5D6A" w:rsidRPr="001C5D6A" w:rsidRDefault="001C5D6A" w:rsidP="001C5D6A">
      <w:pPr>
        <w:numPr>
          <w:ilvl w:val="0"/>
          <w:numId w:val="2"/>
        </w:numPr>
      </w:pPr>
      <w:r w:rsidRPr="001C5D6A">
        <w:t>Developed and executed comprehensive KOL engagement strategy encompassing 25+ pediatric oncology thought leaders, organizing advisory boards, scientific symposiums, and one-on-one strategic discussions to build advocacy and gather clinical insights for program optimization</w:t>
      </w:r>
    </w:p>
    <w:p w14:paraId="238109B5" w14:textId="77777777" w:rsidR="001C5D6A" w:rsidRPr="001C5D6A" w:rsidRDefault="001C5D6A" w:rsidP="001C5D6A">
      <w:pPr>
        <w:numPr>
          <w:ilvl w:val="0"/>
          <w:numId w:val="2"/>
        </w:numPr>
      </w:pPr>
      <w:r w:rsidRPr="001C5D6A">
        <w:t>Provided rigorous medical monitoring oversight for 3 concurrent radioimmunotherapy trials, conducting detailed safety signal detection, reviewing all SAEs within 24 hours, implementing protocol amendments based on emerging data, and ensuring patient safety through continuous benefit-risk assessment</w:t>
      </w:r>
    </w:p>
    <w:p w14:paraId="285E184E" w14:textId="77777777" w:rsidR="001C5D6A" w:rsidRPr="001C5D6A" w:rsidRDefault="001C5D6A" w:rsidP="001C5D6A">
      <w:pPr>
        <w:numPr>
          <w:ilvl w:val="0"/>
          <w:numId w:val="2"/>
        </w:numPr>
      </w:pPr>
      <w:r w:rsidRPr="001C5D6A">
        <w:t>Actively participated in 8 critical data review committee meetings, analyzing efficacy endpoints, contributing medical expertise to critical go/no-go decisions for program advancement, and presenting comprehensive benefit-risk assessments to executive leadership and regulatory authorities</w:t>
      </w:r>
    </w:p>
    <w:p w14:paraId="3CD740FA" w14:textId="77777777" w:rsidR="001C5D6A" w:rsidRPr="001C5D6A" w:rsidRDefault="001C5D6A" w:rsidP="001C5D6A">
      <w:pPr>
        <w:numPr>
          <w:ilvl w:val="0"/>
          <w:numId w:val="2"/>
        </w:numPr>
      </w:pPr>
      <w:r w:rsidRPr="001C5D6A">
        <w:lastRenderedPageBreak/>
        <w:t>Authored 12 peer-reviewed publications in high-impact journals and presented clinical data at 6 major medical conferences including ASH and ASCO, translating complex clinical findings into accessible scientific communications that advanced the field and enhanced company reputation</w:t>
      </w:r>
    </w:p>
    <w:p w14:paraId="28E48C17" w14:textId="77777777" w:rsidR="001C5D6A" w:rsidRPr="001C5D6A" w:rsidRDefault="001C5D6A" w:rsidP="001C5D6A">
      <w:pPr>
        <w:numPr>
          <w:ilvl w:val="0"/>
          <w:numId w:val="2"/>
        </w:numPr>
      </w:pPr>
      <w:r w:rsidRPr="001C5D6A">
        <w:t>Established comprehensive pediatric safety monitoring protocols that became company standard across all pediatric programs, incorporating age-specific dosing considerations, developmental pharmacokinetics, and specialized adverse event monitoring procedures</w:t>
      </w:r>
    </w:p>
    <w:p w14:paraId="62DF1CF4" w14:textId="77777777" w:rsidR="001C5D6A" w:rsidRPr="001C5D6A" w:rsidRDefault="001C5D6A" w:rsidP="001C5D6A">
      <w:pPr>
        <w:numPr>
          <w:ilvl w:val="0"/>
          <w:numId w:val="2"/>
        </w:numPr>
      </w:pPr>
      <w:r w:rsidRPr="001C5D6A">
        <w:t xml:space="preserve">Collaborated extensively with regulatory affairs to develop strategic FDA meeting strategies, </w:t>
      </w:r>
      <w:proofErr w:type="gramStart"/>
      <w:r w:rsidRPr="001C5D6A">
        <w:t>preparing</w:t>
      </w:r>
      <w:proofErr w:type="gramEnd"/>
      <w:r w:rsidRPr="001C5D6A">
        <w:t xml:space="preserve"> comprehensive briefing documents, </w:t>
      </w:r>
      <w:proofErr w:type="gramStart"/>
      <w:r w:rsidRPr="001C5D6A">
        <w:t>conducting</w:t>
      </w:r>
      <w:proofErr w:type="gramEnd"/>
      <w:r w:rsidRPr="001C5D6A">
        <w:t xml:space="preserve"> mock FDA meetings, and successfully executing 2 Type B meetings that resulted in clear regulatory pathways for program advancement</w:t>
      </w:r>
    </w:p>
    <w:p w14:paraId="5E11A6AA" w14:textId="72B50998" w:rsidR="001C5D6A" w:rsidRDefault="001C5D6A" w:rsidP="001C5D6A">
      <w:proofErr w:type="spellStart"/>
      <w:r>
        <w:rPr>
          <w:b/>
          <w:bCs/>
        </w:rPr>
        <w:t>Confidiental</w:t>
      </w:r>
      <w:proofErr w:type="spellEnd"/>
      <w:r w:rsidRPr="001C5D6A">
        <w:rPr>
          <w:b/>
          <w:bCs/>
        </w:rPr>
        <w:t xml:space="preserve"> Biosciences</w:t>
      </w:r>
      <w:r w:rsidRPr="001C5D6A">
        <w:t xml:space="preserve"> Mar 2016 - Feb 2019 </w:t>
      </w:r>
    </w:p>
    <w:p w14:paraId="2466AB3D" w14:textId="27EE2C7A" w:rsidR="001C5D6A" w:rsidRPr="001C5D6A" w:rsidRDefault="001C5D6A" w:rsidP="001C5D6A">
      <w:r w:rsidRPr="001C5D6A">
        <w:rPr>
          <w:i/>
          <w:iCs/>
        </w:rPr>
        <w:t>Medical Director, Clinical Development</w:t>
      </w:r>
      <w:r w:rsidRPr="001C5D6A">
        <w:t xml:space="preserve"> </w:t>
      </w:r>
    </w:p>
    <w:p w14:paraId="11C3FA89" w14:textId="77777777" w:rsidR="001C5D6A" w:rsidRPr="001C5D6A" w:rsidRDefault="001C5D6A" w:rsidP="001C5D6A">
      <w:pPr>
        <w:numPr>
          <w:ilvl w:val="0"/>
          <w:numId w:val="3"/>
        </w:numPr>
      </w:pPr>
      <w:r w:rsidRPr="001C5D6A">
        <w:t>Designed and implemented comprehensive clinical protocols for 2 Phase I rare disease studies in pediatric populations, incorporating innovative dose-escalation schemes, age-appropriate endpoints, and specialized safety monitoring procedures while ensuring compliance with pediatric regulatory guidance and ethical considerations</w:t>
      </w:r>
    </w:p>
    <w:p w14:paraId="266F162A" w14:textId="77777777" w:rsidR="001C5D6A" w:rsidRPr="001C5D6A" w:rsidRDefault="001C5D6A" w:rsidP="001C5D6A">
      <w:pPr>
        <w:numPr>
          <w:ilvl w:val="0"/>
          <w:numId w:val="3"/>
        </w:numPr>
      </w:pPr>
      <w:r w:rsidRPr="001C5D6A">
        <w:t>Managed complex regulatory submissions for IND applications across 3 therapeutic programs, coordinating with regulatory consultants, preparing comprehensive investigator brochures, and responding to FDA feedback to achieve successful IND clearance within accelerated timelines</w:t>
      </w:r>
    </w:p>
    <w:p w14:paraId="0EB20C2C" w14:textId="77777777" w:rsidR="001C5D6A" w:rsidRPr="001C5D6A" w:rsidRDefault="001C5D6A" w:rsidP="001C5D6A">
      <w:pPr>
        <w:numPr>
          <w:ilvl w:val="0"/>
          <w:numId w:val="3"/>
        </w:numPr>
      </w:pPr>
      <w:r w:rsidRPr="001C5D6A">
        <w:t>Built strategic relationships with principal investigators at 8 major pediatric cancer centers, conducting site qualification visits, negotiating study budgets and timelines, and providing ongoing medical support to ensure high-quality data collection and optimal patient care throughout study conduct</w:t>
      </w:r>
    </w:p>
    <w:p w14:paraId="5F89AF53" w14:textId="77777777" w:rsidR="001C5D6A" w:rsidRPr="001C5D6A" w:rsidRDefault="001C5D6A" w:rsidP="001C5D6A">
      <w:pPr>
        <w:numPr>
          <w:ilvl w:val="0"/>
          <w:numId w:val="3"/>
        </w:numPr>
      </w:pPr>
      <w:r w:rsidRPr="001C5D6A">
        <w:t>Conducted thorough medical review of all serious adverse events, implemented comprehensive causality assessments, coordinated with safety databases, and contributed detailed safety analyses to DSMB presentations that informed critical study continuation decisions</w:t>
      </w:r>
    </w:p>
    <w:p w14:paraId="4017FDF6" w14:textId="77777777" w:rsidR="001C5D6A" w:rsidRPr="001C5D6A" w:rsidRDefault="001C5D6A" w:rsidP="001C5D6A">
      <w:r w:rsidRPr="001C5D6A">
        <w:rPr>
          <w:b/>
          <w:bCs/>
        </w:rPr>
        <w:t>EDUCATION</w:t>
      </w:r>
    </w:p>
    <w:p w14:paraId="7376950A" w14:textId="77777777" w:rsidR="001C5D6A" w:rsidRPr="001C5D6A" w:rsidRDefault="001C5D6A" w:rsidP="001C5D6A">
      <w:r w:rsidRPr="001C5D6A">
        <w:rPr>
          <w:b/>
          <w:bCs/>
        </w:rPr>
        <w:t>Johns Hopkins University School of Medicine</w:t>
      </w:r>
      <w:r w:rsidRPr="001C5D6A">
        <w:t>, 2010 Doctor of Medicine (MD)</w:t>
      </w:r>
    </w:p>
    <w:p w14:paraId="27409632" w14:textId="77777777" w:rsidR="001C5D6A" w:rsidRPr="001C5D6A" w:rsidRDefault="001C5D6A" w:rsidP="001C5D6A">
      <w:r w:rsidRPr="001C5D6A">
        <w:rPr>
          <w:b/>
          <w:bCs/>
        </w:rPr>
        <w:t>University of Pennsylvania</w:t>
      </w:r>
      <w:r w:rsidRPr="001C5D6A">
        <w:t>, 2006 Bachelor of Science in Biology, Summa Cum Laude</w:t>
      </w:r>
    </w:p>
    <w:p w14:paraId="73CED5DA" w14:textId="77777777" w:rsidR="001C5D6A" w:rsidRPr="001C5D6A" w:rsidRDefault="001C5D6A" w:rsidP="001C5D6A">
      <w:r w:rsidRPr="001C5D6A">
        <w:rPr>
          <w:b/>
          <w:bCs/>
        </w:rPr>
        <w:t>AWARDS AND ACTIVITIES</w:t>
      </w:r>
      <w:r w:rsidRPr="001C5D6A">
        <w:t xml:space="preserve"> 2023 Pediatric Oncology Research Foundation Excellence Award 2022 Speaker, International Conference on Pediatric Hematologic Malignancies 2021 ASH Clinical Research Achievement Award</w:t>
      </w:r>
    </w:p>
    <w:p w14:paraId="14E0CF36" w14:textId="77777777" w:rsidR="003E5CA4" w:rsidRDefault="003E5CA4"/>
    <w:sectPr w:rsidR="003E5CA4" w:rsidSect="001C5D6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C0C98"/>
    <w:multiLevelType w:val="multilevel"/>
    <w:tmpl w:val="854A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762EF2"/>
    <w:multiLevelType w:val="multilevel"/>
    <w:tmpl w:val="4EC0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8A3DDF"/>
    <w:multiLevelType w:val="multilevel"/>
    <w:tmpl w:val="8BCA5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2510382">
    <w:abstractNumId w:val="1"/>
  </w:num>
  <w:num w:numId="2" w16cid:durableId="1425102503">
    <w:abstractNumId w:val="2"/>
  </w:num>
  <w:num w:numId="3" w16cid:durableId="1078527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D6A"/>
    <w:rsid w:val="001C5D6A"/>
    <w:rsid w:val="001D4820"/>
    <w:rsid w:val="003E5CA4"/>
    <w:rsid w:val="00531222"/>
    <w:rsid w:val="00CA2E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B26D34"/>
  <w15:chartTrackingRefBased/>
  <w15:docId w15:val="{E13BD622-F917-4775-8509-FBD7F9094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5D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5D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5D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5D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5D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5D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5D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5D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5D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D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5D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5D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5D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5D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5D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5D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5D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5D6A"/>
    <w:rPr>
      <w:rFonts w:eastAsiaTheme="majorEastAsia" w:cstheme="majorBidi"/>
      <w:color w:val="272727" w:themeColor="text1" w:themeTint="D8"/>
    </w:rPr>
  </w:style>
  <w:style w:type="paragraph" w:styleId="Title">
    <w:name w:val="Title"/>
    <w:basedOn w:val="Normal"/>
    <w:next w:val="Normal"/>
    <w:link w:val="TitleChar"/>
    <w:uiPriority w:val="10"/>
    <w:qFormat/>
    <w:rsid w:val="001C5D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D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D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D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5D6A"/>
    <w:pPr>
      <w:spacing w:before="160"/>
      <w:jc w:val="center"/>
    </w:pPr>
    <w:rPr>
      <w:i/>
      <w:iCs/>
      <w:color w:val="404040" w:themeColor="text1" w:themeTint="BF"/>
    </w:rPr>
  </w:style>
  <w:style w:type="character" w:customStyle="1" w:styleId="QuoteChar">
    <w:name w:val="Quote Char"/>
    <w:basedOn w:val="DefaultParagraphFont"/>
    <w:link w:val="Quote"/>
    <w:uiPriority w:val="29"/>
    <w:rsid w:val="001C5D6A"/>
    <w:rPr>
      <w:i/>
      <w:iCs/>
      <w:color w:val="404040" w:themeColor="text1" w:themeTint="BF"/>
    </w:rPr>
  </w:style>
  <w:style w:type="paragraph" w:styleId="ListParagraph">
    <w:name w:val="List Paragraph"/>
    <w:basedOn w:val="Normal"/>
    <w:uiPriority w:val="34"/>
    <w:qFormat/>
    <w:rsid w:val="001C5D6A"/>
    <w:pPr>
      <w:ind w:left="720"/>
      <w:contextualSpacing/>
    </w:pPr>
  </w:style>
  <w:style w:type="character" w:styleId="IntenseEmphasis">
    <w:name w:val="Intense Emphasis"/>
    <w:basedOn w:val="DefaultParagraphFont"/>
    <w:uiPriority w:val="21"/>
    <w:qFormat/>
    <w:rsid w:val="001C5D6A"/>
    <w:rPr>
      <w:i/>
      <w:iCs/>
      <w:color w:val="0F4761" w:themeColor="accent1" w:themeShade="BF"/>
    </w:rPr>
  </w:style>
  <w:style w:type="paragraph" w:styleId="IntenseQuote">
    <w:name w:val="Intense Quote"/>
    <w:basedOn w:val="Normal"/>
    <w:next w:val="Normal"/>
    <w:link w:val="IntenseQuoteChar"/>
    <w:uiPriority w:val="30"/>
    <w:qFormat/>
    <w:rsid w:val="001C5D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5D6A"/>
    <w:rPr>
      <w:i/>
      <w:iCs/>
      <w:color w:val="0F4761" w:themeColor="accent1" w:themeShade="BF"/>
    </w:rPr>
  </w:style>
  <w:style w:type="character" w:styleId="IntenseReference">
    <w:name w:val="Intense Reference"/>
    <w:basedOn w:val="DefaultParagraphFont"/>
    <w:uiPriority w:val="32"/>
    <w:qFormat/>
    <w:rsid w:val="001C5D6A"/>
    <w:rPr>
      <w:b/>
      <w:bCs/>
      <w:smallCaps/>
      <w:color w:val="0F4761" w:themeColor="accent1" w:themeShade="BF"/>
      <w:spacing w:val="5"/>
    </w:rPr>
  </w:style>
  <w:style w:type="character" w:styleId="Hyperlink">
    <w:name w:val="Hyperlink"/>
    <w:basedOn w:val="DefaultParagraphFont"/>
    <w:uiPriority w:val="99"/>
    <w:unhideWhenUsed/>
    <w:rsid w:val="001C5D6A"/>
    <w:rPr>
      <w:color w:val="467886" w:themeColor="hyperlink"/>
      <w:u w:val="single"/>
    </w:rPr>
  </w:style>
  <w:style w:type="character" w:styleId="UnresolvedMention">
    <w:name w:val="Unresolved Mention"/>
    <w:basedOn w:val="DefaultParagraphFont"/>
    <w:uiPriority w:val="99"/>
    <w:semiHidden/>
    <w:unhideWhenUsed/>
    <w:rsid w:val="001C5D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804082">
      <w:bodyDiv w:val="1"/>
      <w:marLeft w:val="0"/>
      <w:marRight w:val="0"/>
      <w:marTop w:val="0"/>
      <w:marBottom w:val="0"/>
      <w:divBdr>
        <w:top w:val="none" w:sz="0" w:space="0" w:color="auto"/>
        <w:left w:val="none" w:sz="0" w:space="0" w:color="auto"/>
        <w:bottom w:val="none" w:sz="0" w:space="0" w:color="auto"/>
        <w:right w:val="none" w:sz="0" w:space="0" w:color="auto"/>
      </w:divBdr>
    </w:div>
    <w:div w:id="546718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564</Words>
  <Characters>4138</Characters>
  <Application>Microsoft Office Word</Application>
  <DocSecurity>0</DocSecurity>
  <Lines>64</Lines>
  <Paragraphs>28</Paragraphs>
  <ScaleCrop>false</ScaleCrop>
  <Company/>
  <LinksUpToDate>false</LinksUpToDate>
  <CharactersWithSpaces>4693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2025-08-06T15:30:00Z</dcterms:created>
  <dcterms:modified xsi:type="dcterms:W3CDTF">2025-08-06T15:41:00Z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4375d718-bb53-4abf-a31d-c18819e82348</vt:lpwstr>
  </property>
</Properties>
</file>