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55AB" w14:textId="79DF24C7" w:rsidR="00232C8D" w:rsidRPr="00232C8D" w:rsidRDefault="00232C8D" w:rsidP="00232C8D">
      <w:pPr>
        <w:rPr>
          <w:b/>
          <w:bCs/>
        </w:rPr>
      </w:pPr>
      <w:r>
        <w:rPr>
          <w:b/>
          <w:bCs/>
        </w:rPr>
        <w:t xml:space="preserve">Confidential </w:t>
      </w:r>
      <w:r w:rsidRPr="00232C8D">
        <w:rPr>
          <w:b/>
          <w:bCs/>
        </w:rPr>
        <w:t>Candidate 1</w:t>
      </w:r>
      <w:r>
        <w:rPr>
          <w:b/>
          <w:bCs/>
        </w:rPr>
        <w:t xml:space="preserve"> </w:t>
      </w:r>
    </w:p>
    <w:p w14:paraId="2B1B727D" w14:textId="467885EE" w:rsidR="00232C8D" w:rsidRPr="00232C8D" w:rsidRDefault="00232C8D" w:rsidP="00232C8D">
      <w:r w:rsidRPr="00232C8D">
        <w:rPr>
          <w:b/>
          <w:bCs/>
        </w:rPr>
        <w:t>Senior Medical Director</w:t>
      </w:r>
      <w:r w:rsidRPr="00232C8D">
        <w:br/>
        <w:t>Miami, FL</w:t>
      </w:r>
    </w:p>
    <w:p w14:paraId="5703F881" w14:textId="77777777" w:rsidR="00232C8D" w:rsidRPr="00232C8D" w:rsidRDefault="00232C8D" w:rsidP="00232C8D">
      <w:r w:rsidRPr="00232C8D">
        <w:pict w14:anchorId="2A9E8919">
          <v:rect id="_x0000_i1025" style="width:0;height:1.5pt" o:hralign="center" o:hrstd="t" o:hr="t" fillcolor="#a0a0a0" stroked="f"/>
        </w:pict>
      </w:r>
    </w:p>
    <w:p w14:paraId="4E615790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PROFESSIONAL SUMMARY</w:t>
      </w:r>
    </w:p>
    <w:p w14:paraId="0768FBF8" w14:textId="77777777" w:rsidR="00232C8D" w:rsidRPr="00232C8D" w:rsidRDefault="00232C8D" w:rsidP="00232C8D">
      <w:r w:rsidRPr="00232C8D">
        <w:t xml:space="preserve">Collaborative and analytically minded </w:t>
      </w:r>
      <w:r w:rsidRPr="00232C8D">
        <w:rPr>
          <w:b/>
          <w:bCs/>
        </w:rPr>
        <w:t>Senior Medical Director</w:t>
      </w:r>
      <w:r w:rsidRPr="00232C8D">
        <w:t xml:space="preserve"> with 12+ years of experience in oncology clinical development, specializing in </w:t>
      </w:r>
      <w:r w:rsidRPr="00232C8D">
        <w:rPr>
          <w:b/>
          <w:bCs/>
        </w:rPr>
        <w:t>global Phase 3 strategy</w:t>
      </w:r>
      <w:r w:rsidRPr="00232C8D">
        <w:t xml:space="preserve">, </w:t>
      </w:r>
      <w:r w:rsidRPr="00232C8D">
        <w:rPr>
          <w:b/>
          <w:bCs/>
        </w:rPr>
        <w:t>BLA filings</w:t>
      </w:r>
      <w:r w:rsidRPr="00232C8D">
        <w:t xml:space="preserve">, and </w:t>
      </w:r>
      <w:r w:rsidRPr="00232C8D">
        <w:rPr>
          <w:b/>
          <w:bCs/>
        </w:rPr>
        <w:t>cross-functional trial oversight</w:t>
      </w:r>
      <w:r w:rsidRPr="00232C8D">
        <w:t>. Demonstrated success in fast-paced biopharma environments, with a robust track record of delivering pivotal studies and regulatory submissions (FDA &amp; EMA). Thrives in dynamic teams and high-pressure settings. Currently earning ~$310K in total comp and open to opportunities with hybrid flexibility in the Miami area.</w:t>
      </w:r>
    </w:p>
    <w:p w14:paraId="61970599" w14:textId="77777777" w:rsidR="00232C8D" w:rsidRPr="00232C8D" w:rsidRDefault="00232C8D" w:rsidP="00232C8D">
      <w:r w:rsidRPr="00232C8D">
        <w:pict w14:anchorId="1EFE5F92">
          <v:rect id="_x0000_i1026" style="width:0;height:1.5pt" o:hralign="center" o:hrstd="t" o:hr="t" fillcolor="#a0a0a0" stroked="f"/>
        </w:pict>
      </w:r>
    </w:p>
    <w:p w14:paraId="79BEBABC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PROFESSIONAL EXPERIENCE</w:t>
      </w:r>
    </w:p>
    <w:p w14:paraId="250EBDAD" w14:textId="77777777" w:rsidR="00232C8D" w:rsidRPr="00232C8D" w:rsidRDefault="00232C8D" w:rsidP="00232C8D">
      <w:r w:rsidRPr="00232C8D">
        <w:rPr>
          <w:b/>
          <w:bCs/>
        </w:rPr>
        <w:t>Corvia Therapeutics</w:t>
      </w:r>
      <w:r w:rsidRPr="00232C8D">
        <w:t xml:space="preserve"> – Miami, FL</w:t>
      </w:r>
      <w:r w:rsidRPr="00232C8D">
        <w:br/>
      </w:r>
      <w:r w:rsidRPr="00232C8D">
        <w:rPr>
          <w:b/>
          <w:bCs/>
        </w:rPr>
        <w:t>Senior Medical Director</w:t>
      </w:r>
      <w:r w:rsidRPr="00232C8D">
        <w:br/>
      </w:r>
      <w:r w:rsidRPr="00232C8D">
        <w:rPr>
          <w:b/>
          <w:bCs/>
        </w:rPr>
        <w:t>April 2020 – Present</w:t>
      </w:r>
    </w:p>
    <w:p w14:paraId="418F6798" w14:textId="77777777" w:rsidR="00232C8D" w:rsidRPr="00232C8D" w:rsidRDefault="00232C8D" w:rsidP="00232C8D">
      <w:pPr>
        <w:numPr>
          <w:ilvl w:val="0"/>
          <w:numId w:val="1"/>
        </w:numPr>
      </w:pPr>
      <w:r w:rsidRPr="00232C8D">
        <w:t>Led global Phase 3 oncology trials across multiple indications, supporting regulatory filings and NDA/BLA preparation</w:t>
      </w:r>
    </w:p>
    <w:p w14:paraId="35861294" w14:textId="77777777" w:rsidR="00232C8D" w:rsidRPr="00232C8D" w:rsidRDefault="00232C8D" w:rsidP="00232C8D">
      <w:pPr>
        <w:numPr>
          <w:ilvl w:val="0"/>
          <w:numId w:val="1"/>
        </w:numPr>
      </w:pPr>
      <w:r w:rsidRPr="00232C8D">
        <w:t>Designed and reviewed protocols, safety plans, and clinical development strategies for lead immuno-oncology candidates</w:t>
      </w:r>
    </w:p>
    <w:p w14:paraId="738381DE" w14:textId="77777777" w:rsidR="00232C8D" w:rsidRPr="00232C8D" w:rsidRDefault="00232C8D" w:rsidP="00232C8D">
      <w:pPr>
        <w:numPr>
          <w:ilvl w:val="0"/>
          <w:numId w:val="1"/>
        </w:numPr>
      </w:pPr>
      <w:r w:rsidRPr="00232C8D">
        <w:t>Collaborated cross-functionally with regulatory, clinical ops, biostatistics, and medical affairs to ensure seamless program execution</w:t>
      </w:r>
    </w:p>
    <w:p w14:paraId="171A1424" w14:textId="77777777" w:rsidR="00232C8D" w:rsidRPr="00232C8D" w:rsidRDefault="00232C8D" w:rsidP="00232C8D">
      <w:pPr>
        <w:numPr>
          <w:ilvl w:val="0"/>
          <w:numId w:val="1"/>
        </w:numPr>
      </w:pPr>
      <w:r w:rsidRPr="00232C8D">
        <w:t>Represented company in FDA and EMA regulatory meetings, contributing to strategic planning and submission content</w:t>
      </w:r>
    </w:p>
    <w:p w14:paraId="5E837188" w14:textId="77777777" w:rsidR="00232C8D" w:rsidRPr="00232C8D" w:rsidRDefault="00232C8D" w:rsidP="00232C8D">
      <w:pPr>
        <w:numPr>
          <w:ilvl w:val="0"/>
          <w:numId w:val="1"/>
        </w:numPr>
      </w:pPr>
      <w:r w:rsidRPr="00232C8D">
        <w:t>Delivered training to investigators and monitored data integrity and patient safety across global trial sites</w:t>
      </w:r>
    </w:p>
    <w:p w14:paraId="73A7610B" w14:textId="77777777" w:rsidR="00232C8D" w:rsidRPr="00232C8D" w:rsidRDefault="00232C8D" w:rsidP="00232C8D">
      <w:r w:rsidRPr="00232C8D">
        <w:rPr>
          <w:b/>
          <w:bCs/>
        </w:rPr>
        <w:t>Aventis BioPharma</w:t>
      </w:r>
      <w:r w:rsidRPr="00232C8D">
        <w:t xml:space="preserve"> – Ft. Lauderdale, FL</w:t>
      </w:r>
      <w:r w:rsidRPr="00232C8D">
        <w:br/>
      </w:r>
      <w:r w:rsidRPr="00232C8D">
        <w:rPr>
          <w:b/>
          <w:bCs/>
        </w:rPr>
        <w:t>Medical Director → Senior Clinical Scientist</w:t>
      </w:r>
      <w:r w:rsidRPr="00232C8D">
        <w:br/>
      </w:r>
      <w:r w:rsidRPr="00232C8D">
        <w:rPr>
          <w:b/>
          <w:bCs/>
        </w:rPr>
        <w:t>January 2015 – March 2020</w:t>
      </w:r>
    </w:p>
    <w:p w14:paraId="7742DFC0" w14:textId="77777777" w:rsidR="00232C8D" w:rsidRPr="00232C8D" w:rsidRDefault="00232C8D" w:rsidP="00232C8D">
      <w:pPr>
        <w:numPr>
          <w:ilvl w:val="0"/>
          <w:numId w:val="2"/>
        </w:numPr>
      </w:pPr>
      <w:r w:rsidRPr="00232C8D">
        <w:t>Supported IND and early-phase trials in solid tumor and hematologic malignancies</w:t>
      </w:r>
    </w:p>
    <w:p w14:paraId="5B8EB339" w14:textId="77777777" w:rsidR="00232C8D" w:rsidRPr="00232C8D" w:rsidRDefault="00232C8D" w:rsidP="00232C8D">
      <w:pPr>
        <w:numPr>
          <w:ilvl w:val="0"/>
          <w:numId w:val="2"/>
        </w:numPr>
      </w:pPr>
      <w:r w:rsidRPr="00232C8D">
        <w:lastRenderedPageBreak/>
        <w:t>Provided medical oversight and adverse event evaluations during global clinical studies</w:t>
      </w:r>
    </w:p>
    <w:p w14:paraId="0C7E6FE5" w14:textId="77777777" w:rsidR="00232C8D" w:rsidRPr="00232C8D" w:rsidRDefault="00232C8D" w:rsidP="00232C8D">
      <w:pPr>
        <w:numPr>
          <w:ilvl w:val="0"/>
          <w:numId w:val="2"/>
        </w:numPr>
      </w:pPr>
      <w:r w:rsidRPr="00232C8D">
        <w:t>Authored clinical study reports and collaborated on scientific publications</w:t>
      </w:r>
    </w:p>
    <w:p w14:paraId="69976407" w14:textId="77777777" w:rsidR="00232C8D" w:rsidRPr="00232C8D" w:rsidRDefault="00232C8D" w:rsidP="00232C8D">
      <w:pPr>
        <w:numPr>
          <w:ilvl w:val="0"/>
          <w:numId w:val="2"/>
        </w:numPr>
      </w:pPr>
      <w:r w:rsidRPr="00232C8D">
        <w:t>Implemented operational efficiencies that accelerated site activation and patient enrollment timelines</w:t>
      </w:r>
    </w:p>
    <w:p w14:paraId="6FE55774" w14:textId="77777777" w:rsidR="00232C8D" w:rsidRPr="00232C8D" w:rsidRDefault="00232C8D" w:rsidP="00232C8D">
      <w:r w:rsidRPr="00232C8D">
        <w:pict w14:anchorId="1FA53590">
          <v:rect id="_x0000_i1027" style="width:0;height:1.5pt" o:hralign="center" o:hrstd="t" o:hr="t" fillcolor="#a0a0a0" stroked="f"/>
        </w:pict>
      </w:r>
    </w:p>
    <w:p w14:paraId="4C58E118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EDUCATION</w:t>
      </w:r>
    </w:p>
    <w:p w14:paraId="08C03B8D" w14:textId="77777777" w:rsidR="00232C8D" w:rsidRPr="00232C8D" w:rsidRDefault="00232C8D" w:rsidP="00232C8D">
      <w:r w:rsidRPr="00232C8D">
        <w:rPr>
          <w:b/>
          <w:bCs/>
        </w:rPr>
        <w:t>University of Southern California – Keck School of Medicine</w:t>
      </w:r>
      <w:r w:rsidRPr="00232C8D">
        <w:br/>
        <w:t>MD, Internal Medicine / Oncology Track</w:t>
      </w:r>
      <w:r w:rsidRPr="00232C8D">
        <w:br/>
        <w:t>Graduated: 2009</w:t>
      </w:r>
    </w:p>
    <w:p w14:paraId="51B93DEE" w14:textId="77777777" w:rsidR="00232C8D" w:rsidRPr="00232C8D" w:rsidRDefault="00232C8D" w:rsidP="00232C8D">
      <w:r w:rsidRPr="00232C8D">
        <w:rPr>
          <w:b/>
          <w:bCs/>
        </w:rPr>
        <w:t>University of Florida</w:t>
      </w:r>
      <w:r w:rsidRPr="00232C8D">
        <w:br/>
        <w:t>B.S. in Biochemistry, summa cum laude</w:t>
      </w:r>
      <w:r w:rsidRPr="00232C8D">
        <w:br/>
        <w:t>Graduated: 2005</w:t>
      </w:r>
    </w:p>
    <w:p w14:paraId="4A89A5A8" w14:textId="77777777" w:rsidR="00232C8D" w:rsidRPr="00232C8D" w:rsidRDefault="00232C8D" w:rsidP="00232C8D">
      <w:r w:rsidRPr="00232C8D">
        <w:pict w14:anchorId="2004A0C4">
          <v:rect id="_x0000_i1028" style="width:0;height:1.5pt" o:hralign="center" o:hrstd="t" o:hr="t" fillcolor="#a0a0a0" stroked="f"/>
        </w:pict>
      </w:r>
    </w:p>
    <w:p w14:paraId="1DA501D7" w14:textId="77777777" w:rsidR="00232C8D" w:rsidRPr="00232C8D" w:rsidRDefault="00232C8D" w:rsidP="00232C8D">
      <w:pPr>
        <w:rPr>
          <w:b/>
          <w:bCs/>
        </w:rPr>
      </w:pPr>
      <w:r w:rsidRPr="00232C8D">
        <w:rPr>
          <w:b/>
          <w:bCs/>
        </w:rPr>
        <w:t>AWARDS &amp; ACTIVITIES</w:t>
      </w:r>
    </w:p>
    <w:p w14:paraId="5E44467B" w14:textId="77777777" w:rsidR="00232C8D" w:rsidRPr="00232C8D" w:rsidRDefault="00232C8D" w:rsidP="00232C8D">
      <w:r w:rsidRPr="00232C8D">
        <w:t>2021 – Speaker, “Oncology Clinical Strategy,” BIO Florida Conference</w:t>
      </w:r>
      <w:r w:rsidRPr="00232C8D">
        <w:br/>
        <w:t xml:space="preserve">2018 – Published co-author in </w:t>
      </w:r>
      <w:r w:rsidRPr="00232C8D">
        <w:rPr>
          <w:i/>
          <w:iCs/>
        </w:rPr>
        <w:t>Journal of Clinical Oncology</w:t>
      </w:r>
    </w:p>
    <w:p w14:paraId="6DC24823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84CDA"/>
    <w:multiLevelType w:val="multilevel"/>
    <w:tmpl w:val="351A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039F1"/>
    <w:multiLevelType w:val="multilevel"/>
    <w:tmpl w:val="44FE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181910">
    <w:abstractNumId w:val="0"/>
  </w:num>
  <w:num w:numId="2" w16cid:durableId="2125540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C8D"/>
    <w:rsid w:val="00232C8D"/>
    <w:rsid w:val="007E7199"/>
    <w:rsid w:val="00C25AE1"/>
    <w:rsid w:val="00FD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5E3ECE"/>
  <w15:chartTrackingRefBased/>
  <w15:docId w15:val="{EB755615-8235-4C80-8361-587B8768C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C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2C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2C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59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273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2025-04-30T13:32:00Z</dcterms:created>
  <dcterms:modified xsi:type="dcterms:W3CDTF">2025-04-30T13:34:00Z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1e9e49a1-be80-4e8d-824c-95dbae3b571d</vt:lpwstr>
  </property>
</Properties>
</file>