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0F8E8" w14:textId="01281BC8" w:rsidR="00FB5EFB" w:rsidRPr="00FB5EFB" w:rsidRDefault="00FB5EFB" w:rsidP="00FB5EFB">
      <w:pPr>
        <w:spacing w:before="100" w:beforeAutospacing="1" w:after="100" w:afterAutospacing="1" w:line="240" w:lineRule="auto"/>
        <w:jc w:val="center"/>
        <w:outlineLvl w:val="0"/>
        <w:rPr>
          <w:rFonts w:ascii="Times New Roman" w:eastAsia="Times New Roman" w:hAnsi="Times New Roman" w:cs="Times New Roman"/>
          <w:b/>
          <w:bCs/>
          <w:kern w:val="36"/>
          <w:sz w:val="44"/>
          <w:szCs w:val="44"/>
          <w14:ligatures w14:val="none"/>
        </w:rPr>
      </w:pPr>
      <w:r w:rsidRPr="00FB5EFB">
        <w:rPr>
          <w:rFonts w:ascii="Times New Roman" w:eastAsia="Times New Roman" w:hAnsi="Times New Roman" w:cs="Times New Roman"/>
          <w:b/>
          <w:bCs/>
          <w:kern w:val="36"/>
          <w:sz w:val="44"/>
          <w:szCs w:val="44"/>
          <w14:ligatures w14:val="none"/>
        </w:rPr>
        <w:t xml:space="preserve">Confidential </w:t>
      </w:r>
      <w:r w:rsidRPr="00FB5EFB">
        <w:rPr>
          <w:rFonts w:ascii="Times New Roman" w:eastAsia="Times New Roman" w:hAnsi="Times New Roman" w:cs="Times New Roman"/>
          <w:b/>
          <w:bCs/>
          <w:kern w:val="36"/>
          <w:sz w:val="44"/>
          <w:szCs w:val="44"/>
          <w14:ligatures w14:val="none"/>
        </w:rPr>
        <w:t>Candidate</w:t>
      </w:r>
    </w:p>
    <w:p w14:paraId="7FD9253C" w14:textId="7744A782" w:rsidR="00FB5EFB" w:rsidRPr="00FB5EFB" w:rsidRDefault="00FB5EFB" w:rsidP="00FB5EFB">
      <w:pPr>
        <w:jc w:val="center"/>
      </w:pPr>
      <w:r w:rsidRPr="00FB5EFB">
        <w:t xml:space="preserve">Boston, </w:t>
      </w:r>
      <w:r>
        <w:t>MA</w:t>
      </w:r>
    </w:p>
    <w:p w14:paraId="6D40D522"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b/>
          <w:bCs/>
          <w:kern w:val="0"/>
          <w14:ligatures w14:val="none"/>
        </w:rPr>
        <w:t>PROFESSIONAL SUMMARY</w:t>
      </w:r>
    </w:p>
    <w:p w14:paraId="6B3D6F83"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Accomplished global study management executive with 10+ years driving strategic research initiatives in hematology and myeloid malignancies. Cambridge-based with extensive cross-functional leadership experience in Big Pharma oncology divisions. Recognized for building high-performing teams, maintaining calm leadership under pressure, and delivering complex regulatory programs. Deep expertise in GDPR compliance, ICH GCP standards, and investigator-initiated trials across US, EU, and APAC markets. Strong relationships with key opinion leaders in myeloid malignancies space including leading researchers at major academic institutions. Author of 18 peer-reviewed publications with H-index of 24. Seeking $190-210K base compensation for next strategic leadership role.</w:t>
      </w:r>
    </w:p>
    <w:p w14:paraId="2EEBDFAA"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b/>
          <w:bCs/>
          <w:kern w:val="0"/>
          <w14:ligatures w14:val="none"/>
        </w:rPr>
        <w:t>PROFESSIONAL EXPERIENCE</w:t>
      </w:r>
    </w:p>
    <w:p w14:paraId="29F045F7"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B5EFB">
        <w:rPr>
          <w:rFonts w:ascii="Times New Roman" w:eastAsia="Times New Roman" w:hAnsi="Times New Roman" w:cs="Times New Roman"/>
          <w:b/>
          <w:bCs/>
          <w:kern w:val="0"/>
          <w14:ligatures w14:val="none"/>
        </w:rPr>
        <w:t>GlobalPharma</w:t>
      </w:r>
      <w:proofErr w:type="spellEnd"/>
      <w:r w:rsidRPr="00FB5EFB">
        <w:rPr>
          <w:rFonts w:ascii="Times New Roman" w:eastAsia="Times New Roman" w:hAnsi="Times New Roman" w:cs="Times New Roman"/>
          <w:b/>
          <w:bCs/>
          <w:kern w:val="0"/>
          <w14:ligatures w14:val="none"/>
        </w:rPr>
        <w:t xml:space="preserve"> Oncology Division</w:t>
      </w:r>
      <w:r w:rsidRPr="00FB5EFB">
        <w:rPr>
          <w:rFonts w:ascii="Times New Roman" w:eastAsia="Times New Roman" w:hAnsi="Times New Roman" w:cs="Times New Roman"/>
          <w:kern w:val="0"/>
          <w14:ligatures w14:val="none"/>
        </w:rPr>
        <w:t xml:space="preserve"> March 2018 - Present </w:t>
      </w:r>
      <w:r w:rsidRPr="00FB5EFB">
        <w:rPr>
          <w:rFonts w:ascii="Times New Roman" w:eastAsia="Times New Roman" w:hAnsi="Times New Roman" w:cs="Times New Roman"/>
          <w:i/>
          <w:iCs/>
          <w:kern w:val="0"/>
          <w14:ligatures w14:val="none"/>
        </w:rPr>
        <w:t>Senior Director, Global Collaborative Research</w:t>
      </w:r>
      <w:r w:rsidRPr="00FB5EFB">
        <w:rPr>
          <w:rFonts w:ascii="Times New Roman" w:eastAsia="Times New Roman" w:hAnsi="Times New Roman" w:cs="Times New Roman"/>
          <w:kern w:val="0"/>
          <w14:ligatures w14:val="none"/>
        </w:rPr>
        <w:t xml:space="preserve"> August 2021 - Present </w:t>
      </w:r>
      <w:r w:rsidRPr="00FB5EFB">
        <w:rPr>
          <w:rFonts w:ascii="Times New Roman" w:eastAsia="Times New Roman" w:hAnsi="Times New Roman" w:cs="Times New Roman"/>
          <w:i/>
          <w:iCs/>
          <w:kern w:val="0"/>
          <w14:ligatures w14:val="none"/>
        </w:rPr>
        <w:t>Director, Global Study Management</w:t>
      </w:r>
      <w:r w:rsidRPr="00FB5EFB">
        <w:rPr>
          <w:rFonts w:ascii="Times New Roman" w:eastAsia="Times New Roman" w:hAnsi="Times New Roman" w:cs="Times New Roman"/>
          <w:kern w:val="0"/>
          <w14:ligatures w14:val="none"/>
        </w:rPr>
        <w:t xml:space="preserve"> March 2018 - July 2021</w:t>
      </w:r>
    </w:p>
    <w:p w14:paraId="01B8D9F8" w14:textId="77777777" w:rsidR="00FB5EFB" w:rsidRPr="00FB5EFB" w:rsidRDefault="00FB5EFB" w:rsidP="00FB5E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Orchestrated 20+ investigator-initiated trials across US, EU, and APAC regions, maintaining 95% regulatory compliance rate while navigating complex GDPR requirements and achieving $45M in collaborative research value</w:t>
      </w:r>
    </w:p>
    <w:p w14:paraId="2B8EAC47" w14:textId="77777777" w:rsidR="00FB5EFB" w:rsidRPr="00FB5EFB" w:rsidRDefault="00FB5EFB" w:rsidP="00FB5E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Established strategic partnerships with 30+ key opinion leaders in myeloid malignancies including world-renowned experts at MD Anderson, Johns Hopkins, and European research consortiums, accelerating patient recruitment by 45% across AML and CMML programs</w:t>
      </w:r>
    </w:p>
    <w:p w14:paraId="1B73E794" w14:textId="77777777" w:rsidR="00FB5EFB" w:rsidRPr="00FB5EFB" w:rsidRDefault="00FB5EFB" w:rsidP="00FB5E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Led cross-functional teams of 35+ professionals spanning clinical operations, regulatory affairs, data management, and biostatistics, achieving 92% employee engagement scores and 88% internal promotion rate</w:t>
      </w:r>
    </w:p>
    <w:p w14:paraId="4887E3B2" w14:textId="77777777" w:rsidR="00FB5EFB" w:rsidRPr="00FB5EFB" w:rsidRDefault="00FB5EFB" w:rsidP="00FB5E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Developed and implemented global clinical research strategy for hematology portfolio, contributing to 3 successful regulatory approvals valued at $2.8B market potential and 2 breakthrough therapy designations</w:t>
      </w:r>
    </w:p>
    <w:p w14:paraId="2036EFB8" w14:textId="77777777" w:rsidR="00FB5EFB" w:rsidRPr="00FB5EFB" w:rsidRDefault="00FB5EFB" w:rsidP="00FB5E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Negotiated master service agreements with 15+ international CROs, optimizing costs by $12M annually while maintaining quality standards and establishing preferred vendor partnerships</w:t>
      </w:r>
    </w:p>
    <w:p w14:paraId="76972754" w14:textId="77777777" w:rsidR="00FB5EFB" w:rsidRPr="00FB5EFB" w:rsidRDefault="00FB5EFB" w:rsidP="00FB5E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Spearheaded implementation of adaptive trial designs in 6 myeloid malignancy studies, reducing development timelines by 18 months and patient exposure by 35%</w:t>
      </w:r>
    </w:p>
    <w:p w14:paraId="1FCCB847" w14:textId="77777777" w:rsidR="00FB5EFB" w:rsidRPr="00FB5EFB" w:rsidRDefault="00FB5EFB" w:rsidP="00FB5E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Established comprehensive pharmacovigilance infrastructure for global research network, ensuring 100% compliance with international safety reporting requirements across 25 countries</w:t>
      </w:r>
    </w:p>
    <w:p w14:paraId="0BC651E4" w14:textId="77777777" w:rsidR="00FB5EFB" w:rsidRPr="00FB5EFB" w:rsidRDefault="00FB5EFB" w:rsidP="00FB5E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Led digital transformation initiative implementing AI-driven patient matching algorithms, improving study feasibility accuracy by 70% and reducing screen failure rates</w:t>
      </w:r>
    </w:p>
    <w:p w14:paraId="52403FFD" w14:textId="77777777" w:rsidR="00FB5EFB" w:rsidRPr="00FB5EFB" w:rsidRDefault="00FB5EFB" w:rsidP="00FB5E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Developed innovative biomarker strategy encompassing liquid biopsy and companion diagnostics, enabling precision medicine approaches in 90% of active hematology studies</w:t>
      </w:r>
    </w:p>
    <w:p w14:paraId="05E3B48A" w14:textId="77777777" w:rsidR="00FB5EFB" w:rsidRPr="00FB5EFB" w:rsidRDefault="00FB5EFB" w:rsidP="00FB5E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Created global regulatory strategy framework, achieving 98% first-cycle approval rate for regulatory submissions across major health authorities</w:t>
      </w:r>
    </w:p>
    <w:p w14:paraId="0B91CDA1" w14:textId="77777777" w:rsidR="00FB5EFB" w:rsidRPr="00FB5EFB" w:rsidRDefault="00FB5EFB" w:rsidP="00FB5E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Managed external advisory boards with 20+ international experts, incorporating scientific input into clinical development strategies and regulatory submissions</w:t>
      </w:r>
    </w:p>
    <w:p w14:paraId="738A5581"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b/>
          <w:bCs/>
          <w:kern w:val="0"/>
          <w14:ligatures w14:val="none"/>
        </w:rPr>
        <w:t>Meridian Biotech</w:t>
      </w:r>
      <w:r w:rsidRPr="00FB5EFB">
        <w:rPr>
          <w:rFonts w:ascii="Times New Roman" w:eastAsia="Times New Roman" w:hAnsi="Times New Roman" w:cs="Times New Roman"/>
          <w:kern w:val="0"/>
          <w14:ligatures w14:val="none"/>
        </w:rPr>
        <w:t xml:space="preserve"> January 2014 - February 2018 </w:t>
      </w:r>
      <w:r w:rsidRPr="00FB5EFB">
        <w:rPr>
          <w:rFonts w:ascii="Times New Roman" w:eastAsia="Times New Roman" w:hAnsi="Times New Roman" w:cs="Times New Roman"/>
          <w:i/>
          <w:iCs/>
          <w:kern w:val="0"/>
          <w14:ligatures w14:val="none"/>
        </w:rPr>
        <w:t>Associate Director, Clinical Research</w:t>
      </w:r>
      <w:r w:rsidRPr="00FB5EFB">
        <w:rPr>
          <w:rFonts w:ascii="Times New Roman" w:eastAsia="Times New Roman" w:hAnsi="Times New Roman" w:cs="Times New Roman"/>
          <w:kern w:val="0"/>
          <w14:ligatures w14:val="none"/>
        </w:rPr>
        <w:t xml:space="preserve"> June 2016 - February 2018 </w:t>
      </w:r>
      <w:r w:rsidRPr="00FB5EFB">
        <w:rPr>
          <w:rFonts w:ascii="Times New Roman" w:eastAsia="Times New Roman" w:hAnsi="Times New Roman" w:cs="Times New Roman"/>
          <w:i/>
          <w:iCs/>
          <w:kern w:val="0"/>
          <w14:ligatures w14:val="none"/>
        </w:rPr>
        <w:t>Senior Manager, Regulatory Affairs</w:t>
      </w:r>
      <w:r w:rsidRPr="00FB5EFB">
        <w:rPr>
          <w:rFonts w:ascii="Times New Roman" w:eastAsia="Times New Roman" w:hAnsi="Times New Roman" w:cs="Times New Roman"/>
          <w:kern w:val="0"/>
          <w14:ligatures w14:val="none"/>
        </w:rPr>
        <w:t xml:space="preserve"> January 2014 - May 2016</w:t>
      </w:r>
    </w:p>
    <w:p w14:paraId="1CFF22A9" w14:textId="77777777" w:rsidR="00FB5EFB" w:rsidRPr="00FB5EFB" w:rsidRDefault="00FB5EFB" w:rsidP="00FB5E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lastRenderedPageBreak/>
        <w:t>Managed regulatory submission strategy for 6 Phase II hematology compounds, securing FDA Fast Track designation for 2 breakthrough therapies and Orphan Drug designation for 3 programs</w:t>
      </w:r>
    </w:p>
    <w:p w14:paraId="02E17D59" w14:textId="77777777" w:rsidR="00FB5EFB" w:rsidRPr="00FB5EFB" w:rsidRDefault="00FB5EFB" w:rsidP="00FB5E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Led international regulatory interactions with EMA, FDA, Health Canada, and PMDA, resulting in aligned global development strategies and harmonized clinical trial protocols</w:t>
      </w:r>
    </w:p>
    <w:p w14:paraId="1F926B8B" w14:textId="77777777" w:rsidR="00FB5EFB" w:rsidRPr="00FB5EFB" w:rsidRDefault="00FB5EFB" w:rsidP="00FB5E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Established clinical operations infrastructure in 8 new countries including Brazil, South Korea, Australia, and Eastern European markets, expanding global trial capabilities by 60%</w:t>
      </w:r>
    </w:p>
    <w:p w14:paraId="4F346D6B" w14:textId="77777777" w:rsidR="00FB5EFB" w:rsidRPr="00FB5EFB" w:rsidRDefault="00FB5EFB" w:rsidP="00FB5E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Mentored team of 12 clinical research associates, with 85% receiving promotions within 24 months and 100% achieving advanced certifications</w:t>
      </w:r>
    </w:p>
    <w:p w14:paraId="29567C03" w14:textId="77777777" w:rsidR="00FB5EFB" w:rsidRPr="00FB5EFB" w:rsidRDefault="00FB5EFB" w:rsidP="00FB5E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Developed risk-based monitoring strategies reducing monitoring costs by 40% while improving data quality metrics by 25% across hematology portfolio</w:t>
      </w:r>
    </w:p>
    <w:p w14:paraId="75E04645" w14:textId="77777777" w:rsidR="00FB5EFB" w:rsidRPr="00FB5EFB" w:rsidRDefault="00FB5EFB" w:rsidP="00FB5E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Led regulatory due diligence for 3 acquisition targets, contributing to strategic decisions worth $800M in combined transaction value</w:t>
      </w:r>
    </w:p>
    <w:p w14:paraId="37F4B456" w14:textId="77777777" w:rsidR="00FB5EFB" w:rsidRPr="00FB5EFB" w:rsidRDefault="00FB5EFB" w:rsidP="00FB5E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Established patient reported outcome measurement protocols across 8 studies, enhancing regulatory submission quality and patient-centricity</w:t>
      </w:r>
    </w:p>
    <w:p w14:paraId="41B7170B" w14:textId="77777777" w:rsidR="00FB5EFB" w:rsidRPr="00FB5EFB" w:rsidRDefault="00FB5EFB" w:rsidP="00FB5E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Coordinated with health technology assessment bodies in 12 countries, supporting pricing and reimbursement strategies for 2 approved products</w:t>
      </w:r>
    </w:p>
    <w:p w14:paraId="27FBC5A2" w14:textId="77777777" w:rsidR="00FB5EFB" w:rsidRPr="00FB5EFB" w:rsidRDefault="00FB5EFB" w:rsidP="00FB5E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Implemented centralized laboratory network for biomarker analysis, reducing analytical variability by 55% and enabling global regulatory submissions</w:t>
      </w:r>
    </w:p>
    <w:p w14:paraId="00D99A04"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b/>
          <w:bCs/>
          <w:kern w:val="0"/>
          <w14:ligatures w14:val="none"/>
        </w:rPr>
        <w:t>Phoenix Clinical Research</w:t>
      </w:r>
      <w:r w:rsidRPr="00FB5EFB">
        <w:rPr>
          <w:rFonts w:ascii="Times New Roman" w:eastAsia="Times New Roman" w:hAnsi="Times New Roman" w:cs="Times New Roman"/>
          <w:kern w:val="0"/>
          <w14:ligatures w14:val="none"/>
        </w:rPr>
        <w:t xml:space="preserve"> June 2012 - December 2013 </w:t>
      </w:r>
      <w:r w:rsidRPr="00FB5EFB">
        <w:rPr>
          <w:rFonts w:ascii="Times New Roman" w:eastAsia="Times New Roman" w:hAnsi="Times New Roman" w:cs="Times New Roman"/>
          <w:i/>
          <w:iCs/>
          <w:kern w:val="0"/>
          <w14:ligatures w14:val="none"/>
        </w:rPr>
        <w:t>Senior Clinical Research Associate</w:t>
      </w:r>
      <w:r w:rsidRPr="00FB5EFB">
        <w:rPr>
          <w:rFonts w:ascii="Times New Roman" w:eastAsia="Times New Roman" w:hAnsi="Times New Roman" w:cs="Times New Roman"/>
          <w:kern w:val="0"/>
          <w14:ligatures w14:val="none"/>
        </w:rPr>
        <w:t xml:space="preserve"> June 2012 - December 2013</w:t>
      </w:r>
    </w:p>
    <w:p w14:paraId="36F64DD7" w14:textId="77777777" w:rsidR="00FB5EFB" w:rsidRPr="00FB5EFB" w:rsidRDefault="00FB5EFB" w:rsidP="00FB5E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Monitored 4 Phase I/II oncology studies across 12 investigational sites, maintaining 98% protocol compliance rate</w:t>
      </w:r>
    </w:p>
    <w:p w14:paraId="22150866" w14:textId="77777777" w:rsidR="00FB5EFB" w:rsidRPr="00FB5EFB" w:rsidRDefault="00FB5EFB" w:rsidP="00FB5E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Conducted comprehensive site qualification visits and initiated 8 new research sites, expanding enrollment capacity by 150%</w:t>
      </w:r>
    </w:p>
    <w:p w14:paraId="1BF00773" w14:textId="77777777" w:rsidR="00FB5EFB" w:rsidRPr="00FB5EFB" w:rsidRDefault="00FB5EFB" w:rsidP="00FB5E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Developed site training materials and conducted investigator meetings for 3 international studies</w:t>
      </w:r>
    </w:p>
    <w:p w14:paraId="625A8ACF" w14:textId="77777777" w:rsidR="00FB5EFB" w:rsidRPr="00FB5EFB" w:rsidRDefault="00FB5EFB" w:rsidP="00FB5E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Led patient recruitment initiatives increasing enrollment rates by 60% through targeted outreach and community engagement programs</w:t>
      </w:r>
    </w:p>
    <w:p w14:paraId="468C24B4" w14:textId="77777777" w:rsidR="00FB5EFB" w:rsidRPr="00FB5EFB" w:rsidRDefault="00FB5EFB" w:rsidP="00FB5E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Managed clinical supply chain logistics across 15 international sites, ensuring zero stock-outs and 100% drug accountability compliance</w:t>
      </w:r>
    </w:p>
    <w:p w14:paraId="0968F0C0"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b/>
          <w:bCs/>
          <w:kern w:val="0"/>
          <w14:ligatures w14:val="none"/>
        </w:rPr>
        <w:t>EDUCATION</w:t>
      </w:r>
    </w:p>
    <w:p w14:paraId="19E8A3AF"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 xml:space="preserve">MIT Sloan School of Management, 2013 Master of Business Administration, Healthcare Management </w:t>
      </w:r>
      <w:r w:rsidRPr="00FB5EFB">
        <w:rPr>
          <w:rFonts w:ascii="Times New Roman" w:eastAsia="Times New Roman" w:hAnsi="Times New Roman" w:cs="Times New Roman"/>
          <w:i/>
          <w:iCs/>
          <w:kern w:val="0"/>
          <w14:ligatures w14:val="none"/>
        </w:rPr>
        <w:t>Concentration: Strategy and Operations, Technology and Innovation</w:t>
      </w:r>
      <w:r w:rsidRPr="00FB5EFB">
        <w:rPr>
          <w:rFonts w:ascii="Times New Roman" w:eastAsia="Times New Roman" w:hAnsi="Times New Roman" w:cs="Times New Roman"/>
          <w:kern w:val="0"/>
          <w14:ligatures w14:val="none"/>
        </w:rPr>
        <w:t xml:space="preserve"> </w:t>
      </w:r>
      <w:r w:rsidRPr="00FB5EFB">
        <w:rPr>
          <w:rFonts w:ascii="Times New Roman" w:eastAsia="Times New Roman" w:hAnsi="Times New Roman" w:cs="Times New Roman"/>
          <w:i/>
          <w:iCs/>
          <w:kern w:val="0"/>
          <w14:ligatures w14:val="none"/>
        </w:rPr>
        <w:t>Capstone Project: "Market Access Strategies for Orphan Oncology Drugs in Emerging Markets"</w:t>
      </w:r>
      <w:r w:rsidRPr="00FB5EFB">
        <w:rPr>
          <w:rFonts w:ascii="Times New Roman" w:eastAsia="Times New Roman" w:hAnsi="Times New Roman" w:cs="Times New Roman"/>
          <w:kern w:val="0"/>
          <w14:ligatures w14:val="none"/>
        </w:rPr>
        <w:t xml:space="preserve"> </w:t>
      </w:r>
      <w:r w:rsidRPr="00FB5EFB">
        <w:rPr>
          <w:rFonts w:ascii="Times New Roman" w:eastAsia="Times New Roman" w:hAnsi="Times New Roman" w:cs="Times New Roman"/>
          <w:i/>
          <w:iCs/>
          <w:kern w:val="0"/>
          <w14:ligatures w14:val="none"/>
        </w:rPr>
        <w:t>Healthcare Club President, Sloan Biotechnology Club Co-founder</w:t>
      </w:r>
      <w:r w:rsidRPr="00FB5EFB">
        <w:rPr>
          <w:rFonts w:ascii="Times New Roman" w:eastAsia="Times New Roman" w:hAnsi="Times New Roman" w:cs="Times New Roman"/>
          <w:kern w:val="0"/>
          <w14:ligatures w14:val="none"/>
        </w:rPr>
        <w:t xml:space="preserve"> </w:t>
      </w:r>
      <w:r w:rsidRPr="00FB5EFB">
        <w:rPr>
          <w:rFonts w:ascii="Times New Roman" w:eastAsia="Times New Roman" w:hAnsi="Times New Roman" w:cs="Times New Roman"/>
          <w:i/>
          <w:iCs/>
          <w:kern w:val="0"/>
          <w14:ligatures w14:val="none"/>
        </w:rPr>
        <w:t>GPA: 3.8/4.0</w:t>
      </w:r>
    </w:p>
    <w:p w14:paraId="0CDC3151"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Universidad de Barcelona, 2011 Doctor of Pharmacy, Clinical Research Concentration</w:t>
      </w:r>
      <w:r w:rsidRPr="00FB5EFB">
        <w:rPr>
          <w:rFonts w:ascii="Times New Roman" w:eastAsia="Times New Roman" w:hAnsi="Times New Roman" w:cs="Times New Roman"/>
          <w:kern w:val="0"/>
          <w14:ligatures w14:val="none"/>
        </w:rPr>
        <w:br/>
      </w:r>
      <w:r w:rsidRPr="00FB5EFB">
        <w:rPr>
          <w:rFonts w:ascii="Times New Roman" w:eastAsia="Times New Roman" w:hAnsi="Times New Roman" w:cs="Times New Roman"/>
          <w:i/>
          <w:iCs/>
          <w:kern w:val="0"/>
          <w14:ligatures w14:val="none"/>
        </w:rPr>
        <w:t>Doctoral Dissertation: "Pharmacokinetic Optimization in Hematologic Malignancies: A Population Modeling Approach"</w:t>
      </w:r>
      <w:r w:rsidRPr="00FB5EFB">
        <w:rPr>
          <w:rFonts w:ascii="Times New Roman" w:eastAsia="Times New Roman" w:hAnsi="Times New Roman" w:cs="Times New Roman"/>
          <w:kern w:val="0"/>
          <w14:ligatures w14:val="none"/>
        </w:rPr>
        <w:t xml:space="preserve"> </w:t>
      </w:r>
      <w:r w:rsidRPr="00FB5EFB">
        <w:rPr>
          <w:rFonts w:ascii="Times New Roman" w:eastAsia="Times New Roman" w:hAnsi="Times New Roman" w:cs="Times New Roman"/>
          <w:i/>
          <w:iCs/>
          <w:kern w:val="0"/>
          <w14:ligatures w14:val="none"/>
        </w:rPr>
        <w:t>Summa Cum Laude, Valedictorian</w:t>
      </w:r>
      <w:r w:rsidRPr="00FB5EFB">
        <w:rPr>
          <w:rFonts w:ascii="Times New Roman" w:eastAsia="Times New Roman" w:hAnsi="Times New Roman" w:cs="Times New Roman"/>
          <w:kern w:val="0"/>
          <w14:ligatures w14:val="none"/>
        </w:rPr>
        <w:t xml:space="preserve"> </w:t>
      </w:r>
      <w:r w:rsidRPr="00FB5EFB">
        <w:rPr>
          <w:rFonts w:ascii="Times New Roman" w:eastAsia="Times New Roman" w:hAnsi="Times New Roman" w:cs="Times New Roman"/>
          <w:i/>
          <w:iCs/>
          <w:kern w:val="0"/>
          <w14:ligatures w14:val="none"/>
        </w:rPr>
        <w:t xml:space="preserve">Research Fellowship: </w:t>
      </w:r>
      <w:proofErr w:type="spellStart"/>
      <w:r w:rsidRPr="00FB5EFB">
        <w:rPr>
          <w:rFonts w:ascii="Times New Roman" w:eastAsia="Times New Roman" w:hAnsi="Times New Roman" w:cs="Times New Roman"/>
          <w:i/>
          <w:iCs/>
          <w:kern w:val="0"/>
          <w14:ligatures w14:val="none"/>
        </w:rPr>
        <w:t>Institut</w:t>
      </w:r>
      <w:proofErr w:type="spellEnd"/>
      <w:r w:rsidRPr="00FB5EFB">
        <w:rPr>
          <w:rFonts w:ascii="Times New Roman" w:eastAsia="Times New Roman" w:hAnsi="Times New Roman" w:cs="Times New Roman"/>
          <w:i/>
          <w:iCs/>
          <w:kern w:val="0"/>
          <w14:ligatures w14:val="none"/>
        </w:rPr>
        <w:t xml:space="preserve"> </w:t>
      </w:r>
      <w:proofErr w:type="spellStart"/>
      <w:r w:rsidRPr="00FB5EFB">
        <w:rPr>
          <w:rFonts w:ascii="Times New Roman" w:eastAsia="Times New Roman" w:hAnsi="Times New Roman" w:cs="Times New Roman"/>
          <w:i/>
          <w:iCs/>
          <w:kern w:val="0"/>
          <w14:ligatures w14:val="none"/>
        </w:rPr>
        <w:t>Català</w:t>
      </w:r>
      <w:proofErr w:type="spellEnd"/>
      <w:r w:rsidRPr="00FB5EFB">
        <w:rPr>
          <w:rFonts w:ascii="Times New Roman" w:eastAsia="Times New Roman" w:hAnsi="Times New Roman" w:cs="Times New Roman"/>
          <w:i/>
          <w:iCs/>
          <w:kern w:val="0"/>
          <w14:ligatures w14:val="none"/>
        </w:rPr>
        <w:t xml:space="preserve"> </w:t>
      </w:r>
      <w:proofErr w:type="spellStart"/>
      <w:r w:rsidRPr="00FB5EFB">
        <w:rPr>
          <w:rFonts w:ascii="Times New Roman" w:eastAsia="Times New Roman" w:hAnsi="Times New Roman" w:cs="Times New Roman"/>
          <w:i/>
          <w:iCs/>
          <w:kern w:val="0"/>
          <w14:ligatures w14:val="none"/>
        </w:rPr>
        <w:t>d'Oncologia</w:t>
      </w:r>
      <w:proofErr w:type="spellEnd"/>
    </w:p>
    <w:p w14:paraId="765CA180"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 xml:space="preserve">University of California, San Diego, 2008 Bachelor of Science in Biochemistry </w:t>
      </w:r>
      <w:r w:rsidRPr="00FB5EFB">
        <w:rPr>
          <w:rFonts w:ascii="Times New Roman" w:eastAsia="Times New Roman" w:hAnsi="Times New Roman" w:cs="Times New Roman"/>
          <w:i/>
          <w:iCs/>
          <w:kern w:val="0"/>
          <w14:ligatures w14:val="none"/>
        </w:rPr>
        <w:t>Minor: Computer Science and Applied Mathematics</w:t>
      </w:r>
      <w:r w:rsidRPr="00FB5EFB">
        <w:rPr>
          <w:rFonts w:ascii="Times New Roman" w:eastAsia="Times New Roman" w:hAnsi="Times New Roman" w:cs="Times New Roman"/>
          <w:kern w:val="0"/>
          <w14:ligatures w14:val="none"/>
        </w:rPr>
        <w:t xml:space="preserve"> </w:t>
      </w:r>
      <w:r w:rsidRPr="00FB5EFB">
        <w:rPr>
          <w:rFonts w:ascii="Times New Roman" w:eastAsia="Times New Roman" w:hAnsi="Times New Roman" w:cs="Times New Roman"/>
          <w:i/>
          <w:iCs/>
          <w:kern w:val="0"/>
          <w14:ligatures w14:val="none"/>
        </w:rPr>
        <w:t>Senior Research Project: "Computational Drug Discovery for Leukemia Therapeutics"</w:t>
      </w:r>
      <w:r w:rsidRPr="00FB5EFB">
        <w:rPr>
          <w:rFonts w:ascii="Times New Roman" w:eastAsia="Times New Roman" w:hAnsi="Times New Roman" w:cs="Times New Roman"/>
          <w:kern w:val="0"/>
          <w14:ligatures w14:val="none"/>
        </w:rPr>
        <w:t xml:space="preserve"> </w:t>
      </w:r>
      <w:r w:rsidRPr="00FB5EFB">
        <w:rPr>
          <w:rFonts w:ascii="Times New Roman" w:eastAsia="Times New Roman" w:hAnsi="Times New Roman" w:cs="Times New Roman"/>
          <w:i/>
          <w:iCs/>
          <w:kern w:val="0"/>
          <w14:ligatures w14:val="none"/>
        </w:rPr>
        <w:t xml:space="preserve">Phi Beta Kappa, Golden Key International </w:t>
      </w:r>
      <w:proofErr w:type="spellStart"/>
      <w:r w:rsidRPr="00FB5EFB">
        <w:rPr>
          <w:rFonts w:ascii="Times New Roman" w:eastAsia="Times New Roman" w:hAnsi="Times New Roman" w:cs="Times New Roman"/>
          <w:i/>
          <w:iCs/>
          <w:kern w:val="0"/>
          <w14:ligatures w14:val="none"/>
        </w:rPr>
        <w:t>Honour</w:t>
      </w:r>
      <w:proofErr w:type="spellEnd"/>
      <w:r w:rsidRPr="00FB5EFB">
        <w:rPr>
          <w:rFonts w:ascii="Times New Roman" w:eastAsia="Times New Roman" w:hAnsi="Times New Roman" w:cs="Times New Roman"/>
          <w:i/>
          <w:iCs/>
          <w:kern w:val="0"/>
          <w14:ligatures w14:val="none"/>
        </w:rPr>
        <w:t xml:space="preserve"> Society</w:t>
      </w:r>
    </w:p>
    <w:p w14:paraId="5AACAABA"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b/>
          <w:bCs/>
          <w:kern w:val="0"/>
          <w14:ligatures w14:val="none"/>
        </w:rPr>
        <w:t>CERTIFICATIONS &amp; PROFESSIONAL DEVELOPMENT</w:t>
      </w:r>
    </w:p>
    <w:p w14:paraId="2D1E8BE5" w14:textId="77777777" w:rsidR="00FB5EFB" w:rsidRPr="00FB5EFB" w:rsidRDefault="00FB5EFB" w:rsidP="00FB5E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Good Clinical Practice (GCP) Certification - ACRP, Current</w:t>
      </w:r>
    </w:p>
    <w:p w14:paraId="07E9A05E" w14:textId="77777777" w:rsidR="00FB5EFB" w:rsidRPr="00FB5EFB" w:rsidRDefault="00FB5EFB" w:rsidP="00FB5E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Regulatory Affairs Certification (RAC) - Regulatory Affairs Professionals Society, Current</w:t>
      </w:r>
    </w:p>
    <w:p w14:paraId="28B9F743" w14:textId="77777777" w:rsidR="00FB5EFB" w:rsidRPr="00FB5EFB" w:rsidRDefault="00FB5EFB" w:rsidP="00FB5E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Clinical Research Associate Certification - Association of Clinical Research Professionals, 2012</w:t>
      </w:r>
    </w:p>
    <w:p w14:paraId="014F9944" w14:textId="77777777" w:rsidR="00FB5EFB" w:rsidRPr="00FB5EFB" w:rsidRDefault="00FB5EFB" w:rsidP="00FB5E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lastRenderedPageBreak/>
        <w:t>Certified Clinical Research Professional (CCRP) - Society of Clinical Research Professionals, 2015</w:t>
      </w:r>
    </w:p>
    <w:p w14:paraId="65B76399" w14:textId="77777777" w:rsidR="00FB5EFB" w:rsidRPr="00FB5EFB" w:rsidRDefault="00FB5EFB" w:rsidP="00FB5E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Project Management Professional (PMP) - Project Management Institute, 2016</w:t>
      </w:r>
    </w:p>
    <w:p w14:paraId="4774D0A1" w14:textId="77777777" w:rsidR="00FB5EFB" w:rsidRPr="00FB5EFB" w:rsidRDefault="00FB5EFB" w:rsidP="00FB5E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Lean Six Sigma Black Belt - American Society for Quality, 2019</w:t>
      </w:r>
    </w:p>
    <w:p w14:paraId="677492F1"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b/>
          <w:bCs/>
          <w:kern w:val="0"/>
          <w14:ligatures w14:val="none"/>
        </w:rPr>
        <w:t>PUBLICATIONS &amp; SCIENTIFIC CONTRIBUTIONS</w:t>
      </w:r>
    </w:p>
    <w:p w14:paraId="7E361B50" w14:textId="77777777" w:rsidR="00FB5EFB" w:rsidRPr="00FB5EFB" w:rsidRDefault="00FB5EFB" w:rsidP="00FB5E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 xml:space="preserve">Rodriguez, M., et al. "Adaptive Trial Design in Myeloid Malignancies: Lessons from Five Years of Implementation." </w:t>
      </w:r>
      <w:r w:rsidRPr="00FB5EFB">
        <w:rPr>
          <w:rFonts w:ascii="Times New Roman" w:eastAsia="Times New Roman" w:hAnsi="Times New Roman" w:cs="Times New Roman"/>
          <w:i/>
          <w:iCs/>
          <w:kern w:val="0"/>
          <w14:ligatures w14:val="none"/>
        </w:rPr>
        <w:t>Nature Reviews Clinical Oncology</w:t>
      </w:r>
      <w:r w:rsidRPr="00FB5EFB">
        <w:rPr>
          <w:rFonts w:ascii="Times New Roman" w:eastAsia="Times New Roman" w:hAnsi="Times New Roman" w:cs="Times New Roman"/>
          <w:kern w:val="0"/>
          <w14:ligatures w14:val="none"/>
        </w:rPr>
        <w:t>, 2023</w:t>
      </w:r>
    </w:p>
    <w:p w14:paraId="7CC2BE40" w14:textId="77777777" w:rsidR="00FB5EFB" w:rsidRPr="00FB5EFB" w:rsidRDefault="00FB5EFB" w:rsidP="00FB5E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 xml:space="preserve">Rodriguez, M., Chen, A. "Regulatory Innovation in Hematology: A Global Perspective." </w:t>
      </w:r>
      <w:r w:rsidRPr="00FB5EFB">
        <w:rPr>
          <w:rFonts w:ascii="Times New Roman" w:eastAsia="Times New Roman" w:hAnsi="Times New Roman" w:cs="Times New Roman"/>
          <w:i/>
          <w:iCs/>
          <w:kern w:val="0"/>
          <w14:ligatures w14:val="none"/>
        </w:rPr>
        <w:t>Blood Reviews</w:t>
      </w:r>
      <w:r w:rsidRPr="00FB5EFB">
        <w:rPr>
          <w:rFonts w:ascii="Times New Roman" w:eastAsia="Times New Roman" w:hAnsi="Times New Roman" w:cs="Times New Roman"/>
          <w:kern w:val="0"/>
          <w14:ligatures w14:val="none"/>
        </w:rPr>
        <w:t>, 2023</w:t>
      </w:r>
    </w:p>
    <w:p w14:paraId="5609968F" w14:textId="77777777" w:rsidR="00FB5EFB" w:rsidRPr="00FB5EFB" w:rsidRDefault="00FB5EFB" w:rsidP="00FB5E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 xml:space="preserve">Rodriguez, M., et al. "Digital Biomarkers in AML: From Discovery to Clinical Implementation." </w:t>
      </w:r>
      <w:r w:rsidRPr="00FB5EFB">
        <w:rPr>
          <w:rFonts w:ascii="Times New Roman" w:eastAsia="Times New Roman" w:hAnsi="Times New Roman" w:cs="Times New Roman"/>
          <w:i/>
          <w:iCs/>
          <w:kern w:val="0"/>
          <w14:ligatures w14:val="none"/>
        </w:rPr>
        <w:t>Leukemia</w:t>
      </w:r>
      <w:r w:rsidRPr="00FB5EFB">
        <w:rPr>
          <w:rFonts w:ascii="Times New Roman" w:eastAsia="Times New Roman" w:hAnsi="Times New Roman" w:cs="Times New Roman"/>
          <w:kern w:val="0"/>
          <w14:ligatures w14:val="none"/>
        </w:rPr>
        <w:t>, 2022</w:t>
      </w:r>
    </w:p>
    <w:p w14:paraId="48E1C8C9" w14:textId="77777777" w:rsidR="00FB5EFB" w:rsidRPr="00FB5EFB" w:rsidRDefault="00FB5EFB" w:rsidP="00FB5E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 xml:space="preserve">Rodriguez, M. "GDPR Compliance in International Clinical Trials: Practical Implementation Strategies." </w:t>
      </w:r>
      <w:r w:rsidRPr="00FB5EFB">
        <w:rPr>
          <w:rFonts w:ascii="Times New Roman" w:eastAsia="Times New Roman" w:hAnsi="Times New Roman" w:cs="Times New Roman"/>
          <w:i/>
          <w:iCs/>
          <w:kern w:val="0"/>
          <w14:ligatures w14:val="none"/>
        </w:rPr>
        <w:t>Applied Clinical Trials</w:t>
      </w:r>
      <w:r w:rsidRPr="00FB5EFB">
        <w:rPr>
          <w:rFonts w:ascii="Times New Roman" w:eastAsia="Times New Roman" w:hAnsi="Times New Roman" w:cs="Times New Roman"/>
          <w:kern w:val="0"/>
          <w14:ligatures w14:val="none"/>
        </w:rPr>
        <w:t>, 2022</w:t>
      </w:r>
    </w:p>
    <w:p w14:paraId="18E0A2E2" w14:textId="77777777" w:rsidR="00FB5EFB" w:rsidRPr="00FB5EFB" w:rsidRDefault="00FB5EFB" w:rsidP="00FB5E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14 additional peer-reviewed publications in clinical research methodology and hematologic malignancies</w:t>
      </w:r>
    </w:p>
    <w:p w14:paraId="7CD58619"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b/>
          <w:bCs/>
          <w:kern w:val="0"/>
          <w14:ligatures w14:val="none"/>
        </w:rPr>
        <w:t>INVITED PRESENTATIONS &amp; CONFERENCES</w:t>
      </w:r>
    </w:p>
    <w:p w14:paraId="268670A8" w14:textId="77777777" w:rsidR="00FB5EFB" w:rsidRPr="00FB5EFB" w:rsidRDefault="00FB5EFB" w:rsidP="00FB5E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Keynote Speaker: "Future of Collaborative Research in Hematology" - European Hematology Association, 2023</w:t>
      </w:r>
    </w:p>
    <w:p w14:paraId="0E9CB560" w14:textId="77777777" w:rsidR="00FB5EFB" w:rsidRPr="00FB5EFB" w:rsidRDefault="00FB5EFB" w:rsidP="00FB5E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Featured Speaker: "Regulatory Innovation in Hematology" - BIO International Convention, 2022</w:t>
      </w:r>
    </w:p>
    <w:p w14:paraId="2CE6DD46" w14:textId="77777777" w:rsidR="00FB5EFB" w:rsidRPr="00FB5EFB" w:rsidRDefault="00FB5EFB" w:rsidP="00FB5E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Panel Chair: "Global Harmonization in Oncology Trials" - DIA Global Annual Meeting, 2022</w:t>
      </w:r>
    </w:p>
    <w:p w14:paraId="2FC37F27" w14:textId="77777777" w:rsidR="00FB5EFB" w:rsidRPr="00FB5EFB" w:rsidRDefault="00FB5EFB" w:rsidP="00FB5E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Invited Lecturer: "Adaptive Designs in Rare Diseases" - FDA/CDE Regulatory Science Workshop, 2021</w:t>
      </w:r>
    </w:p>
    <w:p w14:paraId="79F1C1E6"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b/>
          <w:bCs/>
          <w:kern w:val="0"/>
          <w14:ligatures w14:val="none"/>
        </w:rPr>
        <w:t>AWARDS AND ACTIVITIES</w:t>
      </w:r>
    </w:p>
    <w:p w14:paraId="4AA88060"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2023 Excellence in Global Clinical Research, Society for Clinical Research Sites (SCRS) 2023 Outstanding Contribution to Hematology Research, American Society of Hematology 2022 Featured Speaker, "Regulatory Innovation in Hematology," BIO International Convention 2022 Clinical Research Excellence Award, Drug Information Association 2021 Mentor of the Year, MIT Healthcare Alumni Network 2021 Innovation in Regulatory Science, Regulatory Affairs Professionals Society 2020 Young Professional Leadership Award, Clinical Research Management Society</w:t>
      </w:r>
    </w:p>
    <w:p w14:paraId="3D51CB67"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b/>
          <w:bCs/>
          <w:kern w:val="0"/>
          <w14:ligatures w14:val="none"/>
        </w:rPr>
        <w:t>BOARD POSITIONS &amp; PROFESSIONAL SERVICE</w:t>
      </w:r>
    </w:p>
    <w:p w14:paraId="05F4F0CF" w14:textId="77777777" w:rsidR="00FB5EFB" w:rsidRPr="00FB5EFB" w:rsidRDefault="00FB5EFB" w:rsidP="00FB5E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Scientific Advisory Board Member - Hematology Research Foundation, 2022-Present</w:t>
      </w:r>
    </w:p>
    <w:p w14:paraId="20C6E621" w14:textId="77777777" w:rsidR="00FB5EFB" w:rsidRPr="00FB5EFB" w:rsidRDefault="00FB5EFB" w:rsidP="00FB5E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 xml:space="preserve">Editorial Board Member - </w:t>
      </w:r>
      <w:r w:rsidRPr="00FB5EFB">
        <w:rPr>
          <w:rFonts w:ascii="Times New Roman" w:eastAsia="Times New Roman" w:hAnsi="Times New Roman" w:cs="Times New Roman"/>
          <w:i/>
          <w:iCs/>
          <w:kern w:val="0"/>
          <w14:ligatures w14:val="none"/>
        </w:rPr>
        <w:t>Journal of Clinical Research Best Practices</w:t>
      </w:r>
      <w:r w:rsidRPr="00FB5EFB">
        <w:rPr>
          <w:rFonts w:ascii="Times New Roman" w:eastAsia="Times New Roman" w:hAnsi="Times New Roman" w:cs="Times New Roman"/>
          <w:kern w:val="0"/>
          <w14:ligatures w14:val="none"/>
        </w:rPr>
        <w:t>, 2021-Present</w:t>
      </w:r>
    </w:p>
    <w:p w14:paraId="09774AEC" w14:textId="77777777" w:rsidR="00FB5EFB" w:rsidRPr="00FB5EFB" w:rsidRDefault="00FB5EFB" w:rsidP="00FB5E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Regulatory Science Advisory Committee - FDA Oncology Center of Excellence, 2020-Present</w:t>
      </w:r>
    </w:p>
    <w:p w14:paraId="4081E56C" w14:textId="77777777" w:rsidR="00FB5EFB" w:rsidRPr="00FB5EFB" w:rsidRDefault="00FB5EFB" w:rsidP="00FB5E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Board of Directors - Clinical Research Professionals Association, 2019-Present</w:t>
      </w:r>
    </w:p>
    <w:p w14:paraId="524B4816"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b/>
          <w:bCs/>
          <w:kern w:val="0"/>
          <w14:ligatures w14:val="none"/>
        </w:rPr>
        <w:t>PROFESSIONAL MEMBERSHIPS</w:t>
      </w:r>
    </w:p>
    <w:p w14:paraId="2D194464" w14:textId="77777777" w:rsidR="00FB5EFB" w:rsidRPr="00FB5EFB" w:rsidRDefault="00FB5EFB" w:rsidP="00FB5E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American Society of Hematology (ASH) - Member, Clinical Research Committee</w:t>
      </w:r>
    </w:p>
    <w:p w14:paraId="3D618659" w14:textId="77777777" w:rsidR="00FB5EFB" w:rsidRPr="00FB5EFB" w:rsidRDefault="00FB5EFB" w:rsidP="00FB5E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Drug Information Association (DIA) - Scientific Program Committee Chair</w:t>
      </w:r>
    </w:p>
    <w:p w14:paraId="616BCBE3" w14:textId="77777777" w:rsidR="00FB5EFB" w:rsidRPr="00FB5EFB" w:rsidRDefault="00FB5EFB" w:rsidP="00FB5E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Regulatory Affairs Professionals Society (RAPS) - Member, Oncology Section</w:t>
      </w:r>
    </w:p>
    <w:p w14:paraId="7F79AF35" w14:textId="77777777" w:rsidR="00FB5EFB" w:rsidRPr="00FB5EFB" w:rsidRDefault="00FB5EFB" w:rsidP="00FB5E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Society for Clinical Research Sites (SCRS) - Member, Global Advisory Board</w:t>
      </w:r>
    </w:p>
    <w:p w14:paraId="7A438C18" w14:textId="77777777" w:rsidR="00FB5EFB" w:rsidRPr="00FB5EFB" w:rsidRDefault="00FB5EFB" w:rsidP="00FB5E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kern w:val="0"/>
          <w14:ligatures w14:val="none"/>
        </w:rPr>
        <w:t>International Society for Pharmacoeconomics and Outcomes Research (ISPOR) - Member</w:t>
      </w:r>
    </w:p>
    <w:p w14:paraId="0C628110"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b/>
          <w:bCs/>
          <w:kern w:val="0"/>
          <w14:ligatures w14:val="none"/>
        </w:rPr>
        <w:t>LANGUAGES</w:t>
      </w:r>
      <w:r w:rsidRPr="00FB5EFB">
        <w:rPr>
          <w:rFonts w:ascii="Times New Roman" w:eastAsia="Times New Roman" w:hAnsi="Times New Roman" w:cs="Times New Roman"/>
          <w:kern w:val="0"/>
          <w14:ligatures w14:val="none"/>
        </w:rPr>
        <w:t xml:space="preserve"> Native Spanish and English speaker, fluent Catalan, conversational Portuguese, basic Mandarin</w:t>
      </w:r>
    </w:p>
    <w:p w14:paraId="39FDFE88" w14:textId="77777777" w:rsidR="00FB5EFB" w:rsidRPr="00FB5EFB" w:rsidRDefault="00FB5EFB" w:rsidP="00FB5EFB">
      <w:pPr>
        <w:spacing w:before="100" w:beforeAutospacing="1" w:after="100" w:afterAutospacing="1" w:line="240" w:lineRule="auto"/>
        <w:rPr>
          <w:rFonts w:ascii="Times New Roman" w:eastAsia="Times New Roman" w:hAnsi="Times New Roman" w:cs="Times New Roman"/>
          <w:kern w:val="0"/>
          <w14:ligatures w14:val="none"/>
        </w:rPr>
      </w:pPr>
      <w:r w:rsidRPr="00FB5EFB">
        <w:rPr>
          <w:rFonts w:ascii="Times New Roman" w:eastAsia="Times New Roman" w:hAnsi="Times New Roman" w:cs="Times New Roman"/>
          <w:b/>
          <w:bCs/>
          <w:kern w:val="0"/>
          <w14:ligatures w14:val="none"/>
        </w:rPr>
        <w:lastRenderedPageBreak/>
        <w:t>TECHNICAL SKILLS</w:t>
      </w:r>
      <w:r w:rsidRPr="00FB5EFB">
        <w:rPr>
          <w:rFonts w:ascii="Times New Roman" w:eastAsia="Times New Roman" w:hAnsi="Times New Roman" w:cs="Times New Roman"/>
          <w:kern w:val="0"/>
          <w14:ligatures w14:val="none"/>
        </w:rPr>
        <w:t xml:space="preserve"> Veeva Vault CTMS, Medidata Rave EDC, Oracle Clinical, SAS Programming, R Statistical Software, Python, Tableau, Power BI, Microsoft Project, Salesforce CRM, MATLAB, SQL Database Management</w:t>
      </w:r>
    </w:p>
    <w:p w14:paraId="2A0C1013" w14:textId="77777777" w:rsidR="003E5CA4" w:rsidRPr="00FB5EFB" w:rsidRDefault="003E5CA4" w:rsidP="00FB5EFB">
      <w:pPr>
        <w:rPr>
          <w:rFonts w:ascii="Times New Roman" w:hAnsi="Times New Roman" w:cs="Times New Roman"/>
          <w:sz w:val="22"/>
          <w:szCs w:val="22"/>
        </w:rPr>
      </w:pPr>
    </w:p>
    <w:sectPr w:rsidR="003E5CA4" w:rsidRPr="00FB5EFB" w:rsidSect="00FB5EF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D67"/>
    <w:multiLevelType w:val="multilevel"/>
    <w:tmpl w:val="E25A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65F9A"/>
    <w:multiLevelType w:val="multilevel"/>
    <w:tmpl w:val="C06E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753FB"/>
    <w:multiLevelType w:val="multilevel"/>
    <w:tmpl w:val="2BAC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F60FC"/>
    <w:multiLevelType w:val="multilevel"/>
    <w:tmpl w:val="C53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C30D9"/>
    <w:multiLevelType w:val="multilevel"/>
    <w:tmpl w:val="5A74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96037"/>
    <w:multiLevelType w:val="multilevel"/>
    <w:tmpl w:val="E4B0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0567E"/>
    <w:multiLevelType w:val="multilevel"/>
    <w:tmpl w:val="EBB0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64307F"/>
    <w:multiLevelType w:val="multilevel"/>
    <w:tmpl w:val="6DC8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905651">
    <w:abstractNumId w:val="4"/>
  </w:num>
  <w:num w:numId="2" w16cid:durableId="679820318">
    <w:abstractNumId w:val="7"/>
  </w:num>
  <w:num w:numId="3" w16cid:durableId="1246068701">
    <w:abstractNumId w:val="1"/>
  </w:num>
  <w:num w:numId="4" w16cid:durableId="758136764">
    <w:abstractNumId w:val="0"/>
  </w:num>
  <w:num w:numId="5" w16cid:durableId="794064395">
    <w:abstractNumId w:val="5"/>
  </w:num>
  <w:num w:numId="6" w16cid:durableId="988902495">
    <w:abstractNumId w:val="6"/>
  </w:num>
  <w:num w:numId="7" w16cid:durableId="2064908354">
    <w:abstractNumId w:val="3"/>
  </w:num>
  <w:num w:numId="8" w16cid:durableId="256524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EFB"/>
    <w:rsid w:val="001D4820"/>
    <w:rsid w:val="003E5CA4"/>
    <w:rsid w:val="00C90C67"/>
    <w:rsid w:val="00CA2E6D"/>
    <w:rsid w:val="00FB5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ED4D4"/>
  <w15:chartTrackingRefBased/>
  <w15:docId w15:val="{2BE9BA96-3574-4BED-B302-972AF35E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EFB"/>
    <w:rPr>
      <w:rFonts w:eastAsiaTheme="majorEastAsia" w:cstheme="majorBidi"/>
      <w:color w:val="272727" w:themeColor="text1" w:themeTint="D8"/>
    </w:rPr>
  </w:style>
  <w:style w:type="paragraph" w:styleId="Title">
    <w:name w:val="Title"/>
    <w:basedOn w:val="Normal"/>
    <w:next w:val="Normal"/>
    <w:link w:val="TitleChar"/>
    <w:uiPriority w:val="10"/>
    <w:qFormat/>
    <w:rsid w:val="00FB5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EFB"/>
    <w:pPr>
      <w:spacing w:before="160"/>
      <w:jc w:val="center"/>
    </w:pPr>
    <w:rPr>
      <w:i/>
      <w:iCs/>
      <w:color w:val="404040" w:themeColor="text1" w:themeTint="BF"/>
    </w:rPr>
  </w:style>
  <w:style w:type="character" w:customStyle="1" w:styleId="QuoteChar">
    <w:name w:val="Quote Char"/>
    <w:basedOn w:val="DefaultParagraphFont"/>
    <w:link w:val="Quote"/>
    <w:uiPriority w:val="29"/>
    <w:rsid w:val="00FB5EFB"/>
    <w:rPr>
      <w:i/>
      <w:iCs/>
      <w:color w:val="404040" w:themeColor="text1" w:themeTint="BF"/>
    </w:rPr>
  </w:style>
  <w:style w:type="paragraph" w:styleId="ListParagraph">
    <w:name w:val="List Paragraph"/>
    <w:basedOn w:val="Normal"/>
    <w:uiPriority w:val="34"/>
    <w:qFormat/>
    <w:rsid w:val="00FB5EFB"/>
    <w:pPr>
      <w:ind w:left="720"/>
      <w:contextualSpacing/>
    </w:pPr>
  </w:style>
  <w:style w:type="character" w:styleId="IntenseEmphasis">
    <w:name w:val="Intense Emphasis"/>
    <w:basedOn w:val="DefaultParagraphFont"/>
    <w:uiPriority w:val="21"/>
    <w:qFormat/>
    <w:rsid w:val="00FB5EFB"/>
    <w:rPr>
      <w:i/>
      <w:iCs/>
      <w:color w:val="0F4761" w:themeColor="accent1" w:themeShade="BF"/>
    </w:rPr>
  </w:style>
  <w:style w:type="paragraph" w:styleId="IntenseQuote">
    <w:name w:val="Intense Quote"/>
    <w:basedOn w:val="Normal"/>
    <w:next w:val="Normal"/>
    <w:link w:val="IntenseQuoteChar"/>
    <w:uiPriority w:val="30"/>
    <w:qFormat/>
    <w:rsid w:val="00FB5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EFB"/>
    <w:rPr>
      <w:i/>
      <w:iCs/>
      <w:color w:val="0F4761" w:themeColor="accent1" w:themeShade="BF"/>
    </w:rPr>
  </w:style>
  <w:style w:type="character" w:styleId="IntenseReference">
    <w:name w:val="Intense Reference"/>
    <w:basedOn w:val="DefaultParagraphFont"/>
    <w:uiPriority w:val="32"/>
    <w:qFormat/>
    <w:rsid w:val="00FB5E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11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1181</Words>
  <Characters>8301</Characters>
  <Application>Microsoft Office Word</Application>
  <DocSecurity>0</DocSecurity>
  <Lines>133</Lines>
  <Paragraphs>80</Paragraphs>
  <ScaleCrop>false</ScaleCrop>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2025-06-11T13:35:00Z</dcterms:created>
  <dcterms:modified xsi:type="dcterms:W3CDTF">2025-06-11T13:38:00Z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e6fd9e48-6995-4119-819f-00f899ddae13</vt:lpwstr>
  </property>
</Properties>
</file>