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F039" w14:textId="0BEBA3A5" w:rsidR="00C73F04" w:rsidRPr="00C73F04" w:rsidRDefault="00C73F04" w:rsidP="00C73F04">
      <w:pPr>
        <w:pStyle w:val="Heading1"/>
        <w:jc w:val="center"/>
        <w:rPr>
          <w:rFonts w:eastAsia="Times New Roman"/>
          <w:color w:val="auto"/>
        </w:rPr>
      </w:pPr>
      <w:r w:rsidRPr="00C73F04">
        <w:rPr>
          <w:rFonts w:eastAsia="Times New Roman"/>
          <w:color w:val="auto"/>
        </w:rPr>
        <w:t xml:space="preserve">Confidential Candidate CDM – </w:t>
      </w:r>
      <w:proofErr w:type="spellStart"/>
      <w:r w:rsidRPr="00C73F04">
        <w:rPr>
          <w:rFonts w:eastAsia="Times New Roman"/>
          <w:color w:val="auto"/>
        </w:rPr>
        <w:t>Arcellx</w:t>
      </w:r>
      <w:proofErr w:type="spellEnd"/>
      <w:r w:rsidRPr="00C73F04">
        <w:rPr>
          <w:rFonts w:eastAsia="Times New Roman"/>
          <w:color w:val="auto"/>
        </w:rPr>
        <w:t xml:space="preserve"> #2</w:t>
      </w:r>
    </w:p>
    <w:p w14:paraId="747FE296" w14:textId="71D655C3" w:rsidR="00C73F04" w:rsidRPr="00C73F04" w:rsidRDefault="00C73F04" w:rsidP="00C73F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Redwood City, CA</w:t>
      </w:r>
    </w:p>
    <w:p w14:paraId="713F53AD" w14:textId="396CBD96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257A0165" w14:textId="77777777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Strategic Clinical Data Management executive with 18+ years of specialized experience in cell therapy, hematology/oncology, and autoimmune clinical trials within Big Pharma environments. Proven leader in building high-performing cross-functional teams and implementing process optimization initiatives that enhance data quality and operational efficiency. Open to Senior Director opportunities with compensation around $290K, flexible start timing.</w:t>
      </w:r>
    </w:p>
    <w:p w14:paraId="549448BF" w14:textId="77777777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57B7A50C" w14:textId="4237DACA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Novus Therapeutics, Redwood City, CA Apr 2018 -- Present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Senior Director, Clinical Data Management - Cell Therapy Division</w:t>
      </w:r>
    </w:p>
    <w:p w14:paraId="3B439926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Direct CDM strategy and operations for global cell therapy portfolio including 15 active trials across hematology, oncology, and autoimmune indications</w:t>
      </w:r>
    </w:p>
    <w:p w14:paraId="2B570DD7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Lead team of 25+ CDM professionals across US and EU operations, managing $8M annual CDM budget</w:t>
      </w:r>
    </w:p>
    <w:p w14:paraId="45BAAC13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Spearheaded implementation of risk-based monitoring approach, reducing monitoring costs by 28% while maintaining data quality standards</w:t>
      </w:r>
    </w:p>
    <w:p w14:paraId="25682CDF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Successfully supported 2 BLA submissions and 1 EU MAA filing for CAR-T therapies</w:t>
      </w:r>
    </w:p>
    <w:p w14:paraId="288E23EE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Established Center of Excellence for cell therapy data management, now adopted company-wide</w:t>
      </w:r>
    </w:p>
    <w:p w14:paraId="70052EC9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Implemented AI-powered data anomaly detection system reducing manual data review by 45%</w:t>
      </w:r>
    </w:p>
    <w:p w14:paraId="11E0C03F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Led regulatory interactions with FDA and EMA for 4 breakthrough therapy designations</w:t>
      </w:r>
    </w:p>
    <w:p w14:paraId="763BE1A9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Developed global data standards for cell therapy trials adopted across all therapeutic areas</w:t>
      </w:r>
    </w:p>
    <w:p w14:paraId="724D1A1C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Managed vendor relationships with 8 CRO partners across 3 continents with 98% SLA compliance</w:t>
      </w:r>
    </w:p>
    <w:p w14:paraId="12EF9EFC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Created comprehensive data governance framework ensuring GDPR and 21 CFR Part 11 compliance</w:t>
      </w:r>
    </w:p>
    <w:p w14:paraId="0DB2D1F0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Established real-time data monitoring dashboards providing executive visibility into trial progress</w:t>
      </w:r>
    </w:p>
    <w:p w14:paraId="202C93FE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Led digital transformation initiative migrating 12 legacy studies to cloud-based platforms</w:t>
      </w:r>
    </w:p>
    <w:p w14:paraId="69364CC4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Implemented predictive analytics models for database lock forecasting with 92% accuracy</w:t>
      </w:r>
    </w:p>
    <w:p w14:paraId="632BDEB5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Developed risk assessment protocols for patient safety data review reducing reporting timelines by 30%</w:t>
      </w:r>
    </w:p>
    <w:p w14:paraId="250BA7FD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Created standardized training curriculum for global CDM teams resulting in 40% improvement in audit scores</w:t>
      </w:r>
    </w:p>
    <w:p w14:paraId="4B384D68" w14:textId="77777777" w:rsidR="00C73F04" w:rsidRPr="00C73F04" w:rsidRDefault="00C73F04" w:rsidP="00C73F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Led cross-functional committees for 5 FDA advisory committee meetings with successful outcomes</w:t>
      </w:r>
    </w:p>
    <w:p w14:paraId="49FE66F9" w14:textId="76C2D138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Meridian Biosciences, Foster City, CA Aug 2013 -- Mar 2018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Director, Clinical Data Management</w:t>
      </w:r>
    </w:p>
    <w:p w14:paraId="3FC13047" w14:textId="77777777" w:rsidR="00C73F04" w:rsidRPr="00C73F04" w:rsidRDefault="00C73F04" w:rsidP="00C73F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Managed CDM operations for late-stage hematology/oncology pipeline including 3 Phase III registrational studies</w:t>
      </w:r>
    </w:p>
    <w:p w14:paraId="7165FB1E" w14:textId="77777777" w:rsidR="00C73F04" w:rsidRPr="00C73F04" w:rsidRDefault="00C73F04" w:rsidP="00C73F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Led digital transformation initiative, migrating from legacy systems to Medidata Rave cloud platform</w:t>
      </w:r>
    </w:p>
    <w:p w14:paraId="705F9A3E" w14:textId="77777777" w:rsidR="00C73F04" w:rsidRPr="00C73F04" w:rsidRDefault="00C73F04" w:rsidP="00C73F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Collaborated with FDA and EMA on data submission strategies for complex cell therapy products</w:t>
      </w:r>
    </w:p>
    <w:p w14:paraId="1EAD2F8A" w14:textId="77777777" w:rsidR="00C73F04" w:rsidRPr="00C73F04" w:rsidRDefault="00C73F04" w:rsidP="00C73F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Mentored 8 direct reports, with 6 receiving internal promotions during tenure</w:t>
      </w:r>
    </w:p>
    <w:p w14:paraId="7A8C6B41" w14:textId="77777777" w:rsid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059413" w14:textId="62809978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Pharmatech</w:t>
      </w:r>
      <w:proofErr w:type="spellEnd"/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Solutions, Burlingame, CA Sep 2006 -- Jul 2013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Clinical Data Manager → Senior Manager, Clinical Data Management</w:t>
      </w:r>
    </w:p>
    <w:p w14:paraId="720EA006" w14:textId="77777777" w:rsidR="00C73F04" w:rsidRPr="00C73F04" w:rsidRDefault="00C73F04" w:rsidP="00C73F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Career advancement through roles of increasing responsibility in autoimmune and oncology therapeutic areas</w:t>
      </w:r>
    </w:p>
    <w:p w14:paraId="361E0196" w14:textId="77777777" w:rsidR="00C73F04" w:rsidRPr="00C73F04" w:rsidRDefault="00C73F04" w:rsidP="00C73F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Expertise developed in eCRF design, edit check programming, and CDISC standards implementation</w:t>
      </w:r>
    </w:p>
    <w:p w14:paraId="382FB7A0" w14:textId="77777777" w:rsidR="00C73F04" w:rsidRPr="00C73F04" w:rsidRDefault="00C73F04" w:rsidP="00C73F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kern w:val="0"/>
          <w14:ligatures w14:val="none"/>
        </w:rPr>
        <w:t>Led vendor management for 5 CRO partnerships, consistently achieving 95%+ data quality metrics</w:t>
      </w:r>
    </w:p>
    <w:p w14:paraId="19A450B1" w14:textId="77777777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4FB8486D" w14:textId="77777777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University, June 2006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 xml:space="preserve"> M.S. Biomedical Informatics</w:t>
      </w:r>
    </w:p>
    <w:p w14:paraId="6BBF6B4A" w14:textId="77777777" w:rsidR="00C73F04" w:rsidRPr="00C73F04" w:rsidRDefault="00C73F04" w:rsidP="00C7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California, Berkeley, May 2004</w:t>
      </w:r>
      <w:r w:rsidRPr="00C73F04">
        <w:rPr>
          <w:rFonts w:ascii="Times New Roman" w:eastAsia="Times New Roman" w:hAnsi="Times New Roman" w:cs="Times New Roman"/>
          <w:kern w:val="0"/>
          <w14:ligatures w14:val="none"/>
        </w:rPr>
        <w:t xml:space="preserve"> B.S. Molecular and Cell Biology Phi Beta Kappa Honor Society</w:t>
      </w:r>
    </w:p>
    <w:p w14:paraId="6C93C9BB" w14:textId="77777777" w:rsidR="003E5CA4" w:rsidRDefault="003E5CA4"/>
    <w:sectPr w:rsidR="003E5CA4" w:rsidSect="00C73F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F71"/>
    <w:multiLevelType w:val="multilevel"/>
    <w:tmpl w:val="BEC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08E"/>
    <w:multiLevelType w:val="multilevel"/>
    <w:tmpl w:val="785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9F5DC5"/>
    <w:multiLevelType w:val="multilevel"/>
    <w:tmpl w:val="45C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E019EC"/>
    <w:multiLevelType w:val="multilevel"/>
    <w:tmpl w:val="6DC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74BAB"/>
    <w:multiLevelType w:val="multilevel"/>
    <w:tmpl w:val="54C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539E8"/>
    <w:multiLevelType w:val="multilevel"/>
    <w:tmpl w:val="846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1401"/>
    <w:multiLevelType w:val="multilevel"/>
    <w:tmpl w:val="42B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811C7"/>
    <w:multiLevelType w:val="multilevel"/>
    <w:tmpl w:val="6D0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E511C"/>
    <w:multiLevelType w:val="multilevel"/>
    <w:tmpl w:val="D41A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F32396"/>
    <w:multiLevelType w:val="multilevel"/>
    <w:tmpl w:val="DA0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B5708"/>
    <w:multiLevelType w:val="multilevel"/>
    <w:tmpl w:val="3ED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363097">
    <w:abstractNumId w:val="7"/>
  </w:num>
  <w:num w:numId="2" w16cid:durableId="1877622505">
    <w:abstractNumId w:val="0"/>
  </w:num>
  <w:num w:numId="3" w16cid:durableId="1388652754">
    <w:abstractNumId w:val="8"/>
  </w:num>
  <w:num w:numId="4" w16cid:durableId="1399670923">
    <w:abstractNumId w:val="1"/>
  </w:num>
  <w:num w:numId="5" w16cid:durableId="415791027">
    <w:abstractNumId w:val="2"/>
  </w:num>
  <w:num w:numId="6" w16cid:durableId="2034187931">
    <w:abstractNumId w:val="9"/>
  </w:num>
  <w:num w:numId="7" w16cid:durableId="846287455">
    <w:abstractNumId w:val="10"/>
  </w:num>
  <w:num w:numId="8" w16cid:durableId="2103258529">
    <w:abstractNumId w:val="6"/>
  </w:num>
  <w:num w:numId="9" w16cid:durableId="121971214">
    <w:abstractNumId w:val="5"/>
  </w:num>
  <w:num w:numId="10" w16cid:durableId="591622987">
    <w:abstractNumId w:val="3"/>
  </w:num>
  <w:num w:numId="11" w16cid:durableId="223953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E7"/>
    <w:rsid w:val="00065DE7"/>
    <w:rsid w:val="001D4820"/>
    <w:rsid w:val="003E5CA4"/>
    <w:rsid w:val="00484A69"/>
    <w:rsid w:val="0091390E"/>
    <w:rsid w:val="00C73F04"/>
    <w:rsid w:val="00CA2E6D"/>
    <w:rsid w:val="00E3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61E3C"/>
  <w15:chartTrackingRefBased/>
  <w15:docId w15:val="{019C9AA8-1507-4885-9148-57C6A22C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97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48481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8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22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0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8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5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27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2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074F7-F87E-40F3-93C7-D3A9F7EA4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444</Words>
  <Characters>3097</Characters>
  <Application>Microsoft Office Word</Application>
  <DocSecurity>0</DocSecurity>
  <Lines>68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2025-06-11T19:18:00Z</cp:lastPrinted>
  <dcterms:created xsi:type="dcterms:W3CDTF">2025-06-11T17:43:00Z</dcterms:created>
  <dcterms:modified xsi:type="dcterms:W3CDTF">2025-06-11T19:22:00Z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d0468b28-c419-43e3-aec8-c5cd043dc54f</vt:lpwstr>
  </property>
</Properties>
</file>