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5BB38" w14:textId="68653DF4" w:rsidR="009E621B" w:rsidRDefault="009E621B" w:rsidP="009E621B">
      <w:pPr>
        <w:spacing w:before="100" w:beforeAutospacing="1" w:after="100" w:afterAutospacing="1" w:line="240" w:lineRule="auto"/>
        <w:jc w:val="center"/>
        <w:rPr>
          <w:rFonts w:ascii="Times New Roman" w:eastAsia="Times New Roman" w:hAnsi="Times New Roman" w:cs="Times New Roman"/>
          <w:kern w:val="0"/>
          <w14:ligatures w14:val="none"/>
        </w:rPr>
      </w:pPr>
      <w:r w:rsidRPr="009E621B">
        <w:rPr>
          <w:rFonts w:ascii="Times New Roman" w:eastAsia="Times New Roman" w:hAnsi="Times New Roman" w:cs="Times New Roman"/>
          <w:b/>
          <w:bCs/>
          <w:kern w:val="0"/>
          <w14:ligatures w14:val="none"/>
        </w:rPr>
        <w:t>Confidential Candidate, MD</w:t>
      </w:r>
    </w:p>
    <w:p w14:paraId="3B2BDCD1" w14:textId="764643EF" w:rsidR="009E621B" w:rsidRPr="009E621B" w:rsidRDefault="009E621B" w:rsidP="009E621B">
      <w:pPr>
        <w:spacing w:before="100" w:beforeAutospacing="1" w:after="100" w:afterAutospacing="1" w:line="240" w:lineRule="auto"/>
        <w:jc w:val="center"/>
        <w:rPr>
          <w:rFonts w:ascii="Times New Roman" w:eastAsia="Times New Roman" w:hAnsi="Times New Roman" w:cs="Times New Roman"/>
          <w:kern w:val="0"/>
          <w14:ligatures w14:val="none"/>
        </w:rPr>
      </w:pPr>
      <w:r w:rsidRPr="009E621B">
        <w:rPr>
          <w:rFonts w:ascii="Times New Roman" w:eastAsia="Times New Roman" w:hAnsi="Times New Roman" w:cs="Times New Roman"/>
          <w:kern w:val="0"/>
          <w14:ligatures w14:val="none"/>
        </w:rPr>
        <w:t xml:space="preserve">Cambridge, MA </w:t>
      </w:r>
      <w:r>
        <w:rPr>
          <w:rFonts w:ascii="Times New Roman" w:eastAsia="Times New Roman" w:hAnsi="Times New Roman" w:cs="Times New Roman"/>
          <w:kern w:val="0"/>
          <w14:ligatures w14:val="none"/>
        </w:rPr>
        <w:t xml:space="preserve">| </w:t>
      </w:r>
      <w:r w:rsidRPr="009E621B">
        <w:rPr>
          <w:rFonts w:ascii="Times New Roman" w:eastAsia="Times New Roman" w:hAnsi="Times New Roman" w:cs="Times New Roman"/>
          <w:kern w:val="0"/>
          <w14:ligatures w14:val="none"/>
        </w:rPr>
        <w:t>Current Compensation: $375K</w:t>
      </w:r>
    </w:p>
    <w:p w14:paraId="1CC30E40" w14:textId="77777777" w:rsidR="009E621B" w:rsidRPr="009E621B" w:rsidRDefault="009E621B" w:rsidP="009E621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E621B">
        <w:rPr>
          <w:rFonts w:ascii="Times New Roman" w:eastAsia="Times New Roman" w:hAnsi="Times New Roman" w:cs="Times New Roman"/>
          <w:b/>
          <w:bCs/>
          <w:kern w:val="0"/>
          <w:sz w:val="36"/>
          <w:szCs w:val="36"/>
          <w14:ligatures w14:val="none"/>
        </w:rPr>
        <w:t>PROFESSIONAL SUMMARY</w:t>
      </w:r>
    </w:p>
    <w:p w14:paraId="02067C4E" w14:textId="77777777" w:rsidR="009E621B" w:rsidRPr="009E621B" w:rsidRDefault="009E621B" w:rsidP="009E621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E621B">
        <w:rPr>
          <w:rFonts w:ascii="Times New Roman" w:eastAsia="Times New Roman" w:hAnsi="Times New Roman" w:cs="Times New Roman"/>
          <w:kern w:val="0"/>
          <w14:ligatures w14:val="none"/>
        </w:rPr>
        <w:t>Nephrology clinical development leader with 12+ years driving complement-mediated nephropathy programs from preclinical through Phase III</w:t>
      </w:r>
    </w:p>
    <w:p w14:paraId="4DDB61A6" w14:textId="77777777" w:rsidR="009E621B" w:rsidRPr="009E621B" w:rsidRDefault="009E621B" w:rsidP="009E621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E621B">
        <w:rPr>
          <w:rFonts w:ascii="Times New Roman" w:eastAsia="Times New Roman" w:hAnsi="Times New Roman" w:cs="Times New Roman"/>
          <w:kern w:val="0"/>
          <w14:ligatures w14:val="none"/>
        </w:rPr>
        <w:t>Expert in C3G clinical trial design, regulatory strategy, and rare disease development with proven track record in biotech environments</w:t>
      </w:r>
    </w:p>
    <w:p w14:paraId="743E08AD" w14:textId="77777777" w:rsidR="009E621B" w:rsidRPr="009E621B" w:rsidRDefault="009E621B" w:rsidP="009E621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E621B">
        <w:rPr>
          <w:rFonts w:ascii="Times New Roman" w:eastAsia="Times New Roman" w:hAnsi="Times New Roman" w:cs="Times New Roman"/>
          <w:kern w:val="0"/>
          <w14:ligatures w14:val="none"/>
        </w:rPr>
        <w:t>Collaborative team builder known for translating complex nephrology science into actionable clinical strategies and regulatory submissions</w:t>
      </w:r>
    </w:p>
    <w:p w14:paraId="0ADFD0DC" w14:textId="77777777" w:rsidR="009E621B" w:rsidRPr="009E621B" w:rsidRDefault="009E621B" w:rsidP="009E621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E621B">
        <w:rPr>
          <w:rFonts w:ascii="Times New Roman" w:eastAsia="Times New Roman" w:hAnsi="Times New Roman" w:cs="Times New Roman"/>
          <w:b/>
          <w:bCs/>
          <w:kern w:val="0"/>
          <w:sz w:val="36"/>
          <w:szCs w:val="36"/>
          <w14:ligatures w14:val="none"/>
        </w:rPr>
        <w:t>PROFESSIONAL EXPERIENCE</w:t>
      </w:r>
    </w:p>
    <w:p w14:paraId="6F60ADF2" w14:textId="0EA9FBFC" w:rsidR="009E621B" w:rsidRDefault="009E621B" w:rsidP="009E621B">
      <w:pPr>
        <w:spacing w:before="100" w:beforeAutospacing="1" w:after="100" w:afterAutospacing="1" w:line="240" w:lineRule="auto"/>
        <w:rPr>
          <w:rFonts w:ascii="Times New Roman" w:eastAsia="Times New Roman" w:hAnsi="Times New Roman" w:cs="Times New Roman"/>
          <w:kern w:val="0"/>
          <w14:ligatures w14:val="none"/>
        </w:rPr>
      </w:pPr>
      <w:r w:rsidRPr="009E621B">
        <w:rPr>
          <w:rFonts w:ascii="Times New Roman" w:eastAsia="Times New Roman" w:hAnsi="Times New Roman" w:cs="Times New Roman"/>
          <w:b/>
          <w:bCs/>
          <w:kern w:val="0"/>
          <w14:ligatures w14:val="none"/>
        </w:rPr>
        <w:t xml:space="preserve">Dynamics </w:t>
      </w:r>
      <w:r>
        <w:rPr>
          <w:rFonts w:ascii="Times New Roman" w:eastAsia="Times New Roman" w:hAnsi="Times New Roman" w:cs="Times New Roman"/>
          <w:b/>
          <w:bCs/>
          <w:kern w:val="0"/>
          <w14:ligatures w14:val="none"/>
        </w:rPr>
        <w:t>Bio</w:t>
      </w:r>
      <w:r w:rsidRPr="009E621B">
        <w:rPr>
          <w:rFonts w:ascii="Times New Roman" w:eastAsia="Times New Roman" w:hAnsi="Times New Roman" w:cs="Times New Roman"/>
          <w:kern w:val="0"/>
          <w14:ligatures w14:val="none"/>
        </w:rPr>
        <w:t xml:space="preserve"> January 2019 - Present </w:t>
      </w:r>
    </w:p>
    <w:p w14:paraId="475C2CB6" w14:textId="3098C23F" w:rsidR="009E621B" w:rsidRPr="009E621B" w:rsidRDefault="009E621B" w:rsidP="009E621B">
      <w:pPr>
        <w:spacing w:before="100" w:beforeAutospacing="1" w:after="100" w:afterAutospacing="1" w:line="240" w:lineRule="auto"/>
        <w:rPr>
          <w:rFonts w:ascii="Times New Roman" w:eastAsia="Times New Roman" w:hAnsi="Times New Roman" w:cs="Times New Roman"/>
          <w:b/>
          <w:bCs/>
          <w:kern w:val="0"/>
          <w14:ligatures w14:val="none"/>
        </w:rPr>
      </w:pPr>
      <w:r w:rsidRPr="009E621B">
        <w:rPr>
          <w:rFonts w:ascii="Times New Roman" w:eastAsia="Times New Roman" w:hAnsi="Times New Roman" w:cs="Times New Roman"/>
          <w:b/>
          <w:bCs/>
          <w:kern w:val="0"/>
          <w14:ligatures w14:val="none"/>
        </w:rPr>
        <w:t>Senior Medical Director, Nephrology</w:t>
      </w:r>
    </w:p>
    <w:p w14:paraId="362C2313" w14:textId="77777777" w:rsidR="009E621B" w:rsidRPr="009E621B" w:rsidRDefault="009E621B" w:rsidP="009E621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E621B">
        <w:rPr>
          <w:rFonts w:ascii="Times New Roman" w:eastAsia="Times New Roman" w:hAnsi="Times New Roman" w:cs="Times New Roman"/>
          <w:kern w:val="0"/>
          <w14:ligatures w14:val="none"/>
        </w:rPr>
        <w:t>Lead comprehensive clinical development strategy for C3 glomerulopathy and complement-mediated nephropathy programs across 4 active Phase II/III studies, overseeing patient recruitment targets of 450+ participants globally</w:t>
      </w:r>
    </w:p>
    <w:p w14:paraId="564A6B64" w14:textId="77777777" w:rsidR="009E621B" w:rsidRPr="009E621B" w:rsidRDefault="009E621B" w:rsidP="009E621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E621B">
        <w:rPr>
          <w:rFonts w:ascii="Times New Roman" w:eastAsia="Times New Roman" w:hAnsi="Times New Roman" w:cs="Times New Roman"/>
          <w:kern w:val="0"/>
          <w14:ligatures w14:val="none"/>
        </w:rPr>
        <w:t>Designed and executed multi-phase regulatory strategy resulting in FDA Breakthrough Therapy designation for lead C3G compound, including preparation of 200+ page briefing documents and coordination of cross-functional regulatory teams</w:t>
      </w:r>
    </w:p>
    <w:p w14:paraId="0006ACDB" w14:textId="77777777" w:rsidR="009E621B" w:rsidRPr="009E621B" w:rsidRDefault="009E621B" w:rsidP="009E621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E621B">
        <w:rPr>
          <w:rFonts w:ascii="Times New Roman" w:eastAsia="Times New Roman" w:hAnsi="Times New Roman" w:cs="Times New Roman"/>
          <w:kern w:val="0"/>
          <w14:ligatures w14:val="none"/>
        </w:rPr>
        <w:t>Built and mentored cross-functional clinical development team of 12 professionals spanning clinical operations, biostatistics, and medical affairs, implementing collaborative workflows that reduced study startup timelines by 35% through streamlined protocol development processes</w:t>
      </w:r>
    </w:p>
    <w:p w14:paraId="1B21F2A7" w14:textId="77777777" w:rsidR="009E621B" w:rsidRPr="009E621B" w:rsidRDefault="009E621B" w:rsidP="009E621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E621B">
        <w:rPr>
          <w:rFonts w:ascii="Times New Roman" w:eastAsia="Times New Roman" w:hAnsi="Times New Roman" w:cs="Times New Roman"/>
          <w:kern w:val="0"/>
          <w14:ligatures w14:val="none"/>
        </w:rPr>
        <w:t>Author of 15+ critical regulatory submissions including IND filings, protocol amendments, and End-of-Phase II meeting packages, ensuring scientific rigor and regulatory compliance across all documentation while maintaining aggressive development timelines</w:t>
      </w:r>
    </w:p>
    <w:p w14:paraId="0066A0C7" w14:textId="77777777" w:rsidR="009E621B" w:rsidRPr="009E621B" w:rsidRDefault="009E621B" w:rsidP="009E621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E621B">
        <w:rPr>
          <w:rFonts w:ascii="Times New Roman" w:eastAsia="Times New Roman" w:hAnsi="Times New Roman" w:cs="Times New Roman"/>
          <w:kern w:val="0"/>
          <w14:ligatures w14:val="none"/>
        </w:rPr>
        <w:t>Established comprehensive KOL advisory board network across 25+ academic nephrology centers for clinical trial design input, facilitating quarterly strategic meetings and incorporating expert feedback into protocol refinements and endpoint selection</w:t>
      </w:r>
    </w:p>
    <w:p w14:paraId="7C32A491" w14:textId="77777777" w:rsidR="009E621B" w:rsidRPr="009E621B" w:rsidRDefault="009E621B" w:rsidP="009E621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E621B">
        <w:rPr>
          <w:rFonts w:ascii="Times New Roman" w:eastAsia="Times New Roman" w:hAnsi="Times New Roman" w:cs="Times New Roman"/>
          <w:kern w:val="0"/>
          <w14:ligatures w14:val="none"/>
        </w:rPr>
        <w:t>Led high-stakes FDA Type B and Type C meetings, securing regulatory alignment on primary endpoints and development pathway for rare nephropathy indications through meticulous preparation of briefing materials and cross-functional meeting coordination</w:t>
      </w:r>
    </w:p>
    <w:p w14:paraId="3DE04A4F" w14:textId="77777777" w:rsidR="009E621B" w:rsidRPr="009E621B" w:rsidRDefault="009E621B" w:rsidP="009E621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E621B">
        <w:rPr>
          <w:rFonts w:ascii="Times New Roman" w:eastAsia="Times New Roman" w:hAnsi="Times New Roman" w:cs="Times New Roman"/>
          <w:kern w:val="0"/>
          <w14:ligatures w14:val="none"/>
        </w:rPr>
        <w:t xml:space="preserve">Managed complex CRO relationships and clinical operations oversight for studies across </w:t>
      </w:r>
      <w:proofErr w:type="gramStart"/>
      <w:r w:rsidRPr="009E621B">
        <w:rPr>
          <w:rFonts w:ascii="Times New Roman" w:eastAsia="Times New Roman" w:hAnsi="Times New Roman" w:cs="Times New Roman"/>
          <w:kern w:val="0"/>
          <w14:ligatures w14:val="none"/>
        </w:rPr>
        <w:t>US</w:t>
      </w:r>
      <w:proofErr w:type="gramEnd"/>
      <w:r w:rsidRPr="009E621B">
        <w:rPr>
          <w:rFonts w:ascii="Times New Roman" w:eastAsia="Times New Roman" w:hAnsi="Times New Roman" w:cs="Times New Roman"/>
          <w:kern w:val="0"/>
          <w14:ligatures w14:val="none"/>
        </w:rPr>
        <w:t>, EU, and APAC regions, ensuring protocol compliance, data quality, and timeline adherence while maintaining strong vendor partnerships and budget oversight</w:t>
      </w:r>
    </w:p>
    <w:p w14:paraId="608F95AF" w14:textId="77777777" w:rsidR="009E621B" w:rsidRPr="009E621B" w:rsidRDefault="009E621B" w:rsidP="009E621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E621B">
        <w:rPr>
          <w:rFonts w:ascii="Times New Roman" w:eastAsia="Times New Roman" w:hAnsi="Times New Roman" w:cs="Times New Roman"/>
          <w:kern w:val="0"/>
          <w14:ligatures w14:val="none"/>
        </w:rPr>
        <w:t>Developed innovative patient-centric clinical trial designs specifically tailored for rare nephrology populations, incorporating novel digital health technologies and remote monitoring capabilities to enhance patient experience and data capture</w:t>
      </w:r>
    </w:p>
    <w:p w14:paraId="7F6E445F" w14:textId="77777777" w:rsidR="009E621B" w:rsidRPr="009E621B" w:rsidRDefault="009E621B" w:rsidP="009E621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E621B">
        <w:rPr>
          <w:rFonts w:ascii="Times New Roman" w:eastAsia="Times New Roman" w:hAnsi="Times New Roman" w:cs="Times New Roman"/>
          <w:kern w:val="0"/>
          <w14:ligatures w14:val="none"/>
        </w:rPr>
        <w:t>Collaborated extensively with translational medicine teams to integrate biomarker strategies and companion diagnostic development into clinical protocols, ensuring robust scientific foundation for regulatory submissions</w:t>
      </w:r>
    </w:p>
    <w:p w14:paraId="4441DCA2" w14:textId="77777777" w:rsidR="009E621B" w:rsidRPr="009E621B" w:rsidRDefault="009E621B" w:rsidP="009E621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E621B">
        <w:rPr>
          <w:rFonts w:ascii="Times New Roman" w:eastAsia="Times New Roman" w:hAnsi="Times New Roman" w:cs="Times New Roman"/>
          <w:kern w:val="0"/>
          <w14:ligatures w14:val="none"/>
        </w:rPr>
        <w:t>Spearheaded medical writing initiatives for peer-reviewed publications and conference presentations, maintaining thought leadership position in complement-mediated nephropathy clinical research through 8+ published manuscripts</w:t>
      </w:r>
    </w:p>
    <w:p w14:paraId="4267539E" w14:textId="77777777" w:rsidR="009E621B" w:rsidRDefault="009E621B" w:rsidP="009E621B">
      <w:pPr>
        <w:spacing w:before="100" w:beforeAutospacing="1" w:after="100" w:afterAutospacing="1" w:line="240" w:lineRule="auto"/>
        <w:rPr>
          <w:rFonts w:ascii="Times New Roman" w:eastAsia="Times New Roman" w:hAnsi="Times New Roman" w:cs="Times New Roman"/>
          <w:kern w:val="0"/>
          <w14:ligatures w14:val="none"/>
        </w:rPr>
      </w:pPr>
      <w:r w:rsidRPr="009E621B">
        <w:rPr>
          <w:rFonts w:ascii="Times New Roman" w:eastAsia="Times New Roman" w:hAnsi="Times New Roman" w:cs="Times New Roman"/>
          <w:b/>
          <w:bCs/>
          <w:kern w:val="0"/>
          <w14:ligatures w14:val="none"/>
        </w:rPr>
        <w:t xml:space="preserve">Renal </w:t>
      </w:r>
      <w:proofErr w:type="spellStart"/>
      <w:r w:rsidRPr="009E621B">
        <w:rPr>
          <w:rFonts w:ascii="Times New Roman" w:eastAsia="Times New Roman" w:hAnsi="Times New Roman" w:cs="Times New Roman"/>
          <w:b/>
          <w:bCs/>
          <w:kern w:val="0"/>
          <w14:ligatures w14:val="none"/>
        </w:rPr>
        <w:t>BioSciences</w:t>
      </w:r>
      <w:proofErr w:type="spellEnd"/>
      <w:r w:rsidRPr="009E621B">
        <w:rPr>
          <w:rFonts w:ascii="Times New Roman" w:eastAsia="Times New Roman" w:hAnsi="Times New Roman" w:cs="Times New Roman"/>
          <w:b/>
          <w:bCs/>
          <w:kern w:val="0"/>
          <w14:ligatures w14:val="none"/>
        </w:rPr>
        <w:t xml:space="preserve"> Corporation</w:t>
      </w:r>
      <w:r w:rsidRPr="009E621B">
        <w:rPr>
          <w:rFonts w:ascii="Times New Roman" w:eastAsia="Times New Roman" w:hAnsi="Times New Roman" w:cs="Times New Roman"/>
          <w:kern w:val="0"/>
          <w14:ligatures w14:val="none"/>
        </w:rPr>
        <w:t xml:space="preserve"> June 2015 - December 2018 </w:t>
      </w:r>
    </w:p>
    <w:p w14:paraId="2DBA10E3" w14:textId="2A34B097" w:rsidR="009E621B" w:rsidRPr="009E621B" w:rsidRDefault="009E621B" w:rsidP="009E621B">
      <w:pPr>
        <w:spacing w:before="100" w:beforeAutospacing="1" w:after="100" w:afterAutospacing="1" w:line="240" w:lineRule="auto"/>
        <w:rPr>
          <w:rFonts w:ascii="Times New Roman" w:eastAsia="Times New Roman" w:hAnsi="Times New Roman" w:cs="Times New Roman"/>
          <w:b/>
          <w:bCs/>
          <w:kern w:val="0"/>
          <w14:ligatures w14:val="none"/>
        </w:rPr>
      </w:pPr>
      <w:r w:rsidRPr="009E621B">
        <w:rPr>
          <w:rFonts w:ascii="Times New Roman" w:eastAsia="Times New Roman" w:hAnsi="Times New Roman" w:cs="Times New Roman"/>
          <w:b/>
          <w:bCs/>
          <w:kern w:val="0"/>
          <w14:ligatures w14:val="none"/>
        </w:rPr>
        <w:lastRenderedPageBreak/>
        <w:t>Medical Director, Clinical Development</w:t>
      </w:r>
    </w:p>
    <w:p w14:paraId="5626ACBB" w14:textId="77777777" w:rsidR="009E621B" w:rsidRPr="009E621B" w:rsidRDefault="009E621B" w:rsidP="009E621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E621B">
        <w:rPr>
          <w:rFonts w:ascii="Times New Roman" w:eastAsia="Times New Roman" w:hAnsi="Times New Roman" w:cs="Times New Roman"/>
          <w:kern w:val="0"/>
          <w14:ligatures w14:val="none"/>
        </w:rPr>
        <w:t>Designed comprehensive Phase I/II protocols for novel complement inhibitors in nephrology indications, incorporating dose-escalation strategies, safety monitoring plans, and innovative endpoint assessments tailored for rare disease populations</w:t>
      </w:r>
    </w:p>
    <w:p w14:paraId="24BD5ABA" w14:textId="77777777" w:rsidR="009E621B" w:rsidRPr="009E621B" w:rsidRDefault="009E621B" w:rsidP="009E621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E621B">
        <w:rPr>
          <w:rFonts w:ascii="Times New Roman" w:eastAsia="Times New Roman" w:hAnsi="Times New Roman" w:cs="Times New Roman"/>
          <w:kern w:val="0"/>
          <w14:ligatures w14:val="none"/>
        </w:rPr>
        <w:t>Led comprehensive medical monitoring activities for 3 concurrent early-phase studies in C3G and IC-MPGN patient populations, conducting weekly safety reviews, managing adverse event assessments, and ensuring patient safety through proactive risk management strategies</w:t>
      </w:r>
    </w:p>
    <w:p w14:paraId="0F4E4E6A" w14:textId="77777777" w:rsidR="009E621B" w:rsidRPr="009E621B" w:rsidRDefault="009E621B" w:rsidP="009E621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E621B">
        <w:rPr>
          <w:rFonts w:ascii="Times New Roman" w:eastAsia="Times New Roman" w:hAnsi="Times New Roman" w:cs="Times New Roman"/>
          <w:kern w:val="0"/>
          <w14:ligatures w14:val="none"/>
        </w:rPr>
        <w:t>Collaborated intensively with biostatistics and data management teams to develop innovative adaptive trial designs for rare nephrology conditions, implementing Bayesian statistical approaches and interim analysis frameworks to optimize study efficiency and patient exposure</w:t>
      </w:r>
    </w:p>
    <w:p w14:paraId="4A22FEDD" w14:textId="77777777" w:rsidR="009E621B" w:rsidRPr="009E621B" w:rsidRDefault="009E621B" w:rsidP="009E621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E621B">
        <w:rPr>
          <w:rFonts w:ascii="Times New Roman" w:eastAsia="Times New Roman" w:hAnsi="Times New Roman" w:cs="Times New Roman"/>
          <w:kern w:val="0"/>
          <w14:ligatures w14:val="none"/>
        </w:rPr>
        <w:t>Authored detailed clinical sections of regulatory documents including investigator brochures, clinical study reports, and safety updates, ensuring scientific accuracy and regulatory compliance while meeting aggressive submission timelines</w:t>
      </w:r>
    </w:p>
    <w:p w14:paraId="3B9853A1" w14:textId="77777777" w:rsidR="009E621B" w:rsidRPr="009E621B" w:rsidRDefault="009E621B" w:rsidP="009E621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E621B">
        <w:rPr>
          <w:rFonts w:ascii="Times New Roman" w:eastAsia="Times New Roman" w:hAnsi="Times New Roman" w:cs="Times New Roman"/>
          <w:kern w:val="0"/>
          <w14:ligatures w14:val="none"/>
        </w:rPr>
        <w:t>Established robust clinical site relationships and investigator training programs across 15+ nephrology centers, conducting comprehensive site initiation visits and ongoing medical oversight to ensure protocol adherence and data quality</w:t>
      </w:r>
    </w:p>
    <w:p w14:paraId="5DCD1E2E" w14:textId="77777777" w:rsidR="009E621B" w:rsidRPr="009E621B" w:rsidRDefault="009E621B" w:rsidP="009E621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E621B">
        <w:rPr>
          <w:rFonts w:ascii="Times New Roman" w:eastAsia="Times New Roman" w:hAnsi="Times New Roman" w:cs="Times New Roman"/>
          <w:kern w:val="0"/>
          <w14:ligatures w14:val="none"/>
        </w:rPr>
        <w:t>Led cross-functional protocol development teams incorporating input from clinical operations, regulatory affairs, and medical affairs to create patient-centric study designs that balanced scientific rigor with practical implementation considerations</w:t>
      </w:r>
    </w:p>
    <w:p w14:paraId="3AE3564F" w14:textId="77777777" w:rsidR="009E621B" w:rsidRDefault="009E621B" w:rsidP="009E621B">
      <w:pPr>
        <w:spacing w:before="100" w:beforeAutospacing="1" w:after="100" w:afterAutospacing="1" w:line="240" w:lineRule="auto"/>
        <w:rPr>
          <w:rFonts w:ascii="Times New Roman" w:eastAsia="Times New Roman" w:hAnsi="Times New Roman" w:cs="Times New Roman"/>
          <w:kern w:val="0"/>
          <w14:ligatures w14:val="none"/>
        </w:rPr>
      </w:pPr>
      <w:r w:rsidRPr="009E621B">
        <w:rPr>
          <w:rFonts w:ascii="Times New Roman" w:eastAsia="Times New Roman" w:hAnsi="Times New Roman" w:cs="Times New Roman"/>
          <w:b/>
          <w:bCs/>
          <w:kern w:val="0"/>
          <w14:ligatures w14:val="none"/>
        </w:rPr>
        <w:t>Boston Medical Center</w:t>
      </w:r>
      <w:r w:rsidRPr="009E621B">
        <w:rPr>
          <w:rFonts w:ascii="Times New Roman" w:eastAsia="Times New Roman" w:hAnsi="Times New Roman" w:cs="Times New Roman"/>
          <w:kern w:val="0"/>
          <w14:ligatures w14:val="none"/>
        </w:rPr>
        <w:t xml:space="preserve"> July 2012 - May 2015 </w:t>
      </w:r>
    </w:p>
    <w:p w14:paraId="210BAA9F" w14:textId="10FFA82C" w:rsidR="009E621B" w:rsidRPr="009E621B" w:rsidRDefault="009E621B" w:rsidP="009E621B">
      <w:pPr>
        <w:spacing w:before="100" w:beforeAutospacing="1" w:after="100" w:afterAutospacing="1" w:line="240" w:lineRule="auto"/>
        <w:rPr>
          <w:rFonts w:ascii="Times New Roman" w:eastAsia="Times New Roman" w:hAnsi="Times New Roman" w:cs="Times New Roman"/>
          <w:b/>
          <w:bCs/>
          <w:kern w:val="0"/>
          <w14:ligatures w14:val="none"/>
        </w:rPr>
      </w:pPr>
      <w:r w:rsidRPr="009E621B">
        <w:rPr>
          <w:rFonts w:ascii="Times New Roman" w:eastAsia="Times New Roman" w:hAnsi="Times New Roman" w:cs="Times New Roman"/>
          <w:b/>
          <w:bCs/>
          <w:kern w:val="0"/>
          <w14:ligatures w14:val="none"/>
        </w:rPr>
        <w:t>Assistant Professor of Medicine, Nephrology Division</w:t>
      </w:r>
    </w:p>
    <w:p w14:paraId="579D5C6B" w14:textId="77777777" w:rsidR="009E621B" w:rsidRPr="009E621B" w:rsidRDefault="009E621B" w:rsidP="009E621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E621B">
        <w:rPr>
          <w:rFonts w:ascii="Times New Roman" w:eastAsia="Times New Roman" w:hAnsi="Times New Roman" w:cs="Times New Roman"/>
          <w:kern w:val="0"/>
          <w14:ligatures w14:val="none"/>
        </w:rPr>
        <w:t>Conducted investigator-initiated clinical research in complement-mediated kidney diseases, managing comprehensive research programs including patient recruitment, data collection, and longitudinal follow-up for 200+ study participants</w:t>
      </w:r>
    </w:p>
    <w:p w14:paraId="4AEF59B9" w14:textId="77777777" w:rsidR="009E621B" w:rsidRPr="009E621B" w:rsidRDefault="009E621B" w:rsidP="009E621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E621B">
        <w:rPr>
          <w:rFonts w:ascii="Times New Roman" w:eastAsia="Times New Roman" w:hAnsi="Times New Roman" w:cs="Times New Roman"/>
          <w:kern w:val="0"/>
          <w14:ligatures w14:val="none"/>
        </w:rPr>
        <w:t>Principal investigator on NIH-funded study examining biomarkers in C3 glomerulopathy patients, overseeing $2.5M research budget and coordinating multi-center collaborative efforts across 8 academic institutions</w:t>
      </w:r>
    </w:p>
    <w:p w14:paraId="5B51FAC7" w14:textId="77777777" w:rsidR="009E621B" w:rsidRPr="009E621B" w:rsidRDefault="009E621B" w:rsidP="009E621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E621B">
        <w:rPr>
          <w:rFonts w:ascii="Times New Roman" w:eastAsia="Times New Roman" w:hAnsi="Times New Roman" w:cs="Times New Roman"/>
          <w:kern w:val="0"/>
          <w14:ligatures w14:val="none"/>
        </w:rPr>
        <w:t xml:space="preserve">Published 12 peer-reviewed manuscripts on complement </w:t>
      </w:r>
      <w:proofErr w:type="gramStart"/>
      <w:r w:rsidRPr="009E621B">
        <w:rPr>
          <w:rFonts w:ascii="Times New Roman" w:eastAsia="Times New Roman" w:hAnsi="Times New Roman" w:cs="Times New Roman"/>
          <w:kern w:val="0"/>
          <w14:ligatures w14:val="none"/>
        </w:rPr>
        <w:t>system</w:t>
      </w:r>
      <w:proofErr w:type="gramEnd"/>
      <w:r w:rsidRPr="009E621B">
        <w:rPr>
          <w:rFonts w:ascii="Times New Roman" w:eastAsia="Times New Roman" w:hAnsi="Times New Roman" w:cs="Times New Roman"/>
          <w:kern w:val="0"/>
          <w14:ligatures w14:val="none"/>
        </w:rPr>
        <w:t xml:space="preserve"> in nephrology, establishing thought leadership in rare kidney diseases and contributing to scientific understanding of disease mechanisms and therapeutic targets</w:t>
      </w:r>
    </w:p>
    <w:p w14:paraId="730E85B2" w14:textId="77777777" w:rsidR="009E621B" w:rsidRPr="009E621B" w:rsidRDefault="009E621B" w:rsidP="009E621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E621B">
        <w:rPr>
          <w:rFonts w:ascii="Times New Roman" w:eastAsia="Times New Roman" w:hAnsi="Times New Roman" w:cs="Times New Roman"/>
          <w:kern w:val="0"/>
          <w14:ligatures w14:val="none"/>
        </w:rPr>
        <w:t>Provided clinical care for complex nephrology patients while maintaining active research portfolio, demonstrating strong clinical acumen and patient management skills that inform evidence-based clinical trial design approaches</w:t>
      </w:r>
    </w:p>
    <w:p w14:paraId="0F2C02F7" w14:textId="77777777" w:rsidR="009E621B" w:rsidRPr="009E621B" w:rsidRDefault="009E621B" w:rsidP="009E621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E621B">
        <w:rPr>
          <w:rFonts w:ascii="Times New Roman" w:eastAsia="Times New Roman" w:hAnsi="Times New Roman" w:cs="Times New Roman"/>
          <w:b/>
          <w:bCs/>
          <w:kern w:val="0"/>
          <w:sz w:val="36"/>
          <w:szCs w:val="36"/>
          <w14:ligatures w14:val="none"/>
        </w:rPr>
        <w:t>EDUCATION</w:t>
      </w:r>
    </w:p>
    <w:p w14:paraId="267A769A" w14:textId="77777777" w:rsidR="009E621B" w:rsidRPr="009E621B" w:rsidRDefault="009E621B" w:rsidP="009E621B">
      <w:pPr>
        <w:spacing w:before="100" w:beforeAutospacing="1" w:after="100" w:afterAutospacing="1" w:line="240" w:lineRule="auto"/>
        <w:rPr>
          <w:rFonts w:ascii="Times New Roman" w:eastAsia="Times New Roman" w:hAnsi="Times New Roman" w:cs="Times New Roman"/>
          <w:kern w:val="0"/>
          <w14:ligatures w14:val="none"/>
        </w:rPr>
      </w:pPr>
      <w:r w:rsidRPr="009E621B">
        <w:rPr>
          <w:rFonts w:ascii="Times New Roman" w:eastAsia="Times New Roman" w:hAnsi="Times New Roman" w:cs="Times New Roman"/>
          <w:b/>
          <w:bCs/>
          <w:kern w:val="0"/>
          <w14:ligatures w14:val="none"/>
        </w:rPr>
        <w:t>Harvard Medical School</w:t>
      </w:r>
      <w:r w:rsidRPr="009E621B">
        <w:rPr>
          <w:rFonts w:ascii="Times New Roman" w:eastAsia="Times New Roman" w:hAnsi="Times New Roman" w:cs="Times New Roman"/>
          <w:kern w:val="0"/>
          <w14:ligatures w14:val="none"/>
        </w:rPr>
        <w:t xml:space="preserve"> 2008 Doctor of Medicine (MD)</w:t>
      </w:r>
    </w:p>
    <w:p w14:paraId="4324C69D" w14:textId="77777777" w:rsidR="009E621B" w:rsidRPr="009E621B" w:rsidRDefault="009E621B" w:rsidP="009E621B">
      <w:pPr>
        <w:spacing w:before="100" w:beforeAutospacing="1" w:after="100" w:afterAutospacing="1" w:line="240" w:lineRule="auto"/>
        <w:rPr>
          <w:rFonts w:ascii="Times New Roman" w:eastAsia="Times New Roman" w:hAnsi="Times New Roman" w:cs="Times New Roman"/>
          <w:kern w:val="0"/>
          <w14:ligatures w14:val="none"/>
        </w:rPr>
      </w:pPr>
      <w:r w:rsidRPr="009E621B">
        <w:rPr>
          <w:rFonts w:ascii="Times New Roman" w:eastAsia="Times New Roman" w:hAnsi="Times New Roman" w:cs="Times New Roman"/>
          <w:b/>
          <w:bCs/>
          <w:kern w:val="0"/>
          <w14:ligatures w14:val="none"/>
        </w:rPr>
        <w:t>Massachusetts Institute of Technology</w:t>
      </w:r>
      <w:r w:rsidRPr="009E621B">
        <w:rPr>
          <w:rFonts w:ascii="Times New Roman" w:eastAsia="Times New Roman" w:hAnsi="Times New Roman" w:cs="Times New Roman"/>
          <w:kern w:val="0"/>
          <w14:ligatures w14:val="none"/>
        </w:rPr>
        <w:t xml:space="preserve"> 2004 Bachelor of Science in Biology, Magna Cum Laude</w:t>
      </w:r>
    </w:p>
    <w:p w14:paraId="74E4589D" w14:textId="77777777" w:rsidR="009E621B" w:rsidRPr="009E621B" w:rsidRDefault="009E621B" w:rsidP="009E621B">
      <w:pPr>
        <w:spacing w:before="100" w:beforeAutospacing="1" w:after="100" w:afterAutospacing="1" w:line="240" w:lineRule="auto"/>
        <w:rPr>
          <w:rFonts w:ascii="Times New Roman" w:eastAsia="Times New Roman" w:hAnsi="Times New Roman" w:cs="Times New Roman"/>
          <w:kern w:val="0"/>
          <w14:ligatures w14:val="none"/>
        </w:rPr>
      </w:pPr>
      <w:r w:rsidRPr="009E621B">
        <w:rPr>
          <w:rFonts w:ascii="Times New Roman" w:eastAsia="Times New Roman" w:hAnsi="Times New Roman" w:cs="Times New Roman"/>
          <w:b/>
          <w:bCs/>
          <w:kern w:val="0"/>
          <w14:ligatures w14:val="none"/>
        </w:rPr>
        <w:t>Johns Hopkins Hospital</w:t>
      </w:r>
      <w:r w:rsidRPr="009E621B">
        <w:rPr>
          <w:rFonts w:ascii="Times New Roman" w:eastAsia="Times New Roman" w:hAnsi="Times New Roman" w:cs="Times New Roman"/>
          <w:kern w:val="0"/>
          <w14:ligatures w14:val="none"/>
        </w:rPr>
        <w:t xml:space="preserve"> 2009-2012 Internal Medicine Residency and Nephrology Fellowship</w:t>
      </w:r>
    </w:p>
    <w:p w14:paraId="7728683B" w14:textId="77777777" w:rsidR="009E621B" w:rsidRPr="009E621B" w:rsidRDefault="009E621B" w:rsidP="009E621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E621B">
        <w:rPr>
          <w:rFonts w:ascii="Times New Roman" w:eastAsia="Times New Roman" w:hAnsi="Times New Roman" w:cs="Times New Roman"/>
          <w:b/>
          <w:bCs/>
          <w:kern w:val="0"/>
          <w:sz w:val="36"/>
          <w:szCs w:val="36"/>
          <w14:ligatures w14:val="none"/>
        </w:rPr>
        <w:t>AWARDS AND ACTIVITIES</w:t>
      </w:r>
    </w:p>
    <w:p w14:paraId="6433A088" w14:textId="77777777" w:rsidR="009E621B" w:rsidRPr="009E621B" w:rsidRDefault="009E621B" w:rsidP="009E621B">
      <w:pPr>
        <w:spacing w:before="100" w:beforeAutospacing="1" w:after="100" w:afterAutospacing="1" w:line="240" w:lineRule="auto"/>
        <w:rPr>
          <w:rFonts w:ascii="Times New Roman" w:eastAsia="Times New Roman" w:hAnsi="Times New Roman" w:cs="Times New Roman"/>
          <w:kern w:val="0"/>
          <w14:ligatures w14:val="none"/>
        </w:rPr>
      </w:pPr>
      <w:r w:rsidRPr="009E621B">
        <w:rPr>
          <w:rFonts w:ascii="Times New Roman" w:eastAsia="Times New Roman" w:hAnsi="Times New Roman" w:cs="Times New Roman"/>
          <w:kern w:val="0"/>
          <w14:ligatures w14:val="none"/>
        </w:rPr>
        <w:t>2023 Speaker, American Society of Nephrology Annual Meeting - "Clinical Trial Design in Rare Nephropathies" 2022 Recipient, Biotech Innovation Award for Nephrology Clinical Development 2021 Invited Faculty, FDA-Industry Workshop on Rare Kidney Disease Drug Development</w:t>
      </w:r>
    </w:p>
    <w:p w14:paraId="30373AB0" w14:textId="77777777" w:rsidR="003E5CA4" w:rsidRDefault="003E5CA4"/>
    <w:sectPr w:rsidR="003E5CA4" w:rsidSect="009E621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BA397C"/>
    <w:multiLevelType w:val="multilevel"/>
    <w:tmpl w:val="0234F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8CE7FAF"/>
    <w:multiLevelType w:val="multilevel"/>
    <w:tmpl w:val="6DC49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9AC2E58"/>
    <w:multiLevelType w:val="multilevel"/>
    <w:tmpl w:val="30CE9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A44794"/>
    <w:multiLevelType w:val="multilevel"/>
    <w:tmpl w:val="9A984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2518510">
    <w:abstractNumId w:val="0"/>
  </w:num>
  <w:num w:numId="2" w16cid:durableId="2129659029">
    <w:abstractNumId w:val="2"/>
  </w:num>
  <w:num w:numId="3" w16cid:durableId="1953510289">
    <w:abstractNumId w:val="1"/>
  </w:num>
  <w:num w:numId="4" w16cid:durableId="9027891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21B"/>
    <w:rsid w:val="001D4820"/>
    <w:rsid w:val="003E5CA4"/>
    <w:rsid w:val="009E621B"/>
    <w:rsid w:val="00CA2E6D"/>
    <w:rsid w:val="00E907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D6464D"/>
  <w15:chartTrackingRefBased/>
  <w15:docId w15:val="{C4BB20E1-BE90-4934-B49F-0DC3F5F3D9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62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62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62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62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62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62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62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62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62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62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62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62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62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62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62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62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62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621B"/>
    <w:rPr>
      <w:rFonts w:eastAsiaTheme="majorEastAsia" w:cstheme="majorBidi"/>
      <w:color w:val="272727" w:themeColor="text1" w:themeTint="D8"/>
    </w:rPr>
  </w:style>
  <w:style w:type="paragraph" w:styleId="Title">
    <w:name w:val="Title"/>
    <w:basedOn w:val="Normal"/>
    <w:next w:val="Normal"/>
    <w:link w:val="TitleChar"/>
    <w:uiPriority w:val="10"/>
    <w:qFormat/>
    <w:rsid w:val="009E62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62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62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62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621B"/>
    <w:pPr>
      <w:spacing w:before="160"/>
      <w:jc w:val="center"/>
    </w:pPr>
    <w:rPr>
      <w:i/>
      <w:iCs/>
      <w:color w:val="404040" w:themeColor="text1" w:themeTint="BF"/>
    </w:rPr>
  </w:style>
  <w:style w:type="character" w:customStyle="1" w:styleId="QuoteChar">
    <w:name w:val="Quote Char"/>
    <w:basedOn w:val="DefaultParagraphFont"/>
    <w:link w:val="Quote"/>
    <w:uiPriority w:val="29"/>
    <w:rsid w:val="009E621B"/>
    <w:rPr>
      <w:i/>
      <w:iCs/>
      <w:color w:val="404040" w:themeColor="text1" w:themeTint="BF"/>
    </w:rPr>
  </w:style>
  <w:style w:type="paragraph" w:styleId="ListParagraph">
    <w:name w:val="List Paragraph"/>
    <w:basedOn w:val="Normal"/>
    <w:uiPriority w:val="34"/>
    <w:qFormat/>
    <w:rsid w:val="009E621B"/>
    <w:pPr>
      <w:ind w:left="720"/>
      <w:contextualSpacing/>
    </w:pPr>
  </w:style>
  <w:style w:type="character" w:styleId="IntenseEmphasis">
    <w:name w:val="Intense Emphasis"/>
    <w:basedOn w:val="DefaultParagraphFont"/>
    <w:uiPriority w:val="21"/>
    <w:qFormat/>
    <w:rsid w:val="009E621B"/>
    <w:rPr>
      <w:i/>
      <w:iCs/>
      <w:color w:val="0F4761" w:themeColor="accent1" w:themeShade="BF"/>
    </w:rPr>
  </w:style>
  <w:style w:type="paragraph" w:styleId="IntenseQuote">
    <w:name w:val="Intense Quote"/>
    <w:basedOn w:val="Normal"/>
    <w:next w:val="Normal"/>
    <w:link w:val="IntenseQuoteChar"/>
    <w:uiPriority w:val="30"/>
    <w:qFormat/>
    <w:rsid w:val="009E62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621B"/>
    <w:rPr>
      <w:i/>
      <w:iCs/>
      <w:color w:val="0F4761" w:themeColor="accent1" w:themeShade="BF"/>
    </w:rPr>
  </w:style>
  <w:style w:type="character" w:styleId="IntenseReference">
    <w:name w:val="Intense Reference"/>
    <w:basedOn w:val="DefaultParagraphFont"/>
    <w:uiPriority w:val="32"/>
    <w:qFormat/>
    <w:rsid w:val="009E62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63644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735</Words>
  <Characters>5432</Characters>
  <Application>Microsoft Office Word</Application>
  <DocSecurity>0</DocSecurity>
  <Lines>45</Lines>
  <Paragraphs>12</Paragraphs>
  <ScaleCrop>false</ScaleCrop>
  <Company/>
  <LinksUpToDate>false</LinksUpToDate>
  <CharactersWithSpaces>6155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2025-07-10T19:50:00Z</dcterms:created>
  <dcterms:modified xsi:type="dcterms:W3CDTF">2025-07-10T19:55:00Z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2886a86e-b474-4953-b0d3-b02adab7ecdd</vt:lpwstr>
  </property>
</Properties>
</file>