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17A0" w14:textId="2A5E889D" w:rsidR="00267B8C" w:rsidRPr="00267B8C" w:rsidRDefault="00267B8C" w:rsidP="00267B8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7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Candidate, MD</w:t>
      </w:r>
    </w:p>
    <w:p w14:paraId="0D693CFB" w14:textId="2BA349F0" w:rsidR="00267B8C" w:rsidRPr="00267B8C" w:rsidRDefault="00267B8C" w:rsidP="00267B8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San Francisco Bay Area, CA</w:t>
      </w:r>
    </w:p>
    <w:p w14:paraId="19551339" w14:textId="77777777" w:rsidR="00267B8C" w:rsidRPr="00267B8C" w:rsidRDefault="00267B8C" w:rsidP="0026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6FCF215C" w14:textId="77777777" w:rsidR="00267B8C" w:rsidRPr="00267B8C" w:rsidRDefault="00267B8C" w:rsidP="00267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Board-certified endocrinologist with 8+ years of clinical development experience in late-phase endocrine rare disease trials</w:t>
      </w:r>
    </w:p>
    <w:p w14:paraId="783FB457" w14:textId="77777777" w:rsidR="00267B8C" w:rsidRPr="00267B8C" w:rsidRDefault="00267B8C" w:rsidP="00267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Collaborative leader with proven expertise in regulatory strategy, clinical trial design, and cross-functional team management</w:t>
      </w:r>
    </w:p>
    <w:p w14:paraId="3EF6596D" w14:textId="77777777" w:rsidR="00267B8C" w:rsidRPr="00267B8C" w:rsidRDefault="00267B8C" w:rsidP="00267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Highly personable medical director known for building strong investigator relationships and driving protocol optimization</w:t>
      </w:r>
    </w:p>
    <w:p w14:paraId="0BD19320" w14:textId="77777777" w:rsidR="00267B8C" w:rsidRPr="00267B8C" w:rsidRDefault="00267B8C" w:rsidP="0026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0017712B" w14:textId="77777777" w:rsidR="00267B8C" w:rsidRDefault="00267B8C" w:rsidP="0026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Meridian Therapeutics</w:t>
      </w:r>
      <w:r w:rsidRPr="00267B8C">
        <w:rPr>
          <w:rFonts w:ascii="Times New Roman" w:eastAsia="Times New Roman" w:hAnsi="Times New Roman" w:cs="Times New Roman"/>
          <w:kern w:val="0"/>
          <w14:ligatures w14:val="none"/>
        </w:rPr>
        <w:t xml:space="preserve"> (Series C Biotech) January 2021 - Present </w:t>
      </w:r>
    </w:p>
    <w:p w14:paraId="0205F504" w14:textId="325849E4" w:rsidR="00267B8C" w:rsidRPr="00267B8C" w:rsidRDefault="00267B8C" w:rsidP="0026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Director, Clinical Development</w:t>
      </w:r>
    </w:p>
    <w:p w14:paraId="39954B62" w14:textId="77777777" w:rsidR="00267B8C" w:rsidRPr="00267B8C" w:rsidRDefault="00267B8C" w:rsidP="00267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Led comprehensive clinical development strategy for 3 late-phase endocrine rare disease programs, overseeing protocol development from concept through execution, resulting in 2 successful Phase III completions and advancement to regulatory submission</w:t>
      </w:r>
    </w:p>
    <w:p w14:paraId="2F79B989" w14:textId="77777777" w:rsidR="00267B8C" w:rsidRPr="00267B8C" w:rsidRDefault="00267B8C" w:rsidP="00267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 xml:space="preserve">Designed and executed multi-faceted regulatory strategy for orphan drug designation applications, coordinating with </w:t>
      </w:r>
      <w:proofErr w:type="gramStart"/>
      <w:r w:rsidRPr="00267B8C">
        <w:rPr>
          <w:rFonts w:ascii="Times New Roman" w:eastAsia="Times New Roman" w:hAnsi="Times New Roman" w:cs="Times New Roman"/>
          <w:kern w:val="0"/>
          <w14:ligatures w14:val="none"/>
        </w:rPr>
        <w:t>regulatory</w:t>
      </w:r>
      <w:proofErr w:type="gramEnd"/>
      <w:r w:rsidRPr="00267B8C">
        <w:rPr>
          <w:rFonts w:ascii="Times New Roman" w:eastAsia="Times New Roman" w:hAnsi="Times New Roman" w:cs="Times New Roman"/>
          <w:kern w:val="0"/>
          <w14:ligatures w14:val="none"/>
        </w:rPr>
        <w:t xml:space="preserve"> affairs team to prepare compelling scientific rationale and clinical development plans, achieving 100% approval rate across all submissions</w:t>
      </w:r>
    </w:p>
    <w:p w14:paraId="6BCF7976" w14:textId="77777777" w:rsidR="00267B8C" w:rsidRPr="00267B8C" w:rsidRDefault="00267B8C" w:rsidP="00267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Managed diverse cross-functional teams of 15+ members across clinical operations, biostatistics, data management, and regulatory affairs, facilitating weekly team meetings and ensuring seamless communication between departments to maintain project timelines</w:t>
      </w:r>
    </w:p>
    <w:p w14:paraId="117382A8" w14:textId="77777777" w:rsidR="00267B8C" w:rsidRPr="00267B8C" w:rsidRDefault="00267B8C" w:rsidP="00267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Developed and maintained strategic relationships with 25+ key opinion leaders and investigative sites globally, conducting regular site visits and providing clinical guidance to ensure optimal patient enrollment and data quality</w:t>
      </w:r>
    </w:p>
    <w:p w14:paraId="176811F8" w14:textId="77777777" w:rsidR="00267B8C" w:rsidRPr="00267B8C" w:rsidRDefault="00267B8C" w:rsidP="00267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Authored 12+ comprehensive clinical study reports, investigator brochures, and regulatory submissions to FDA and EMA, collaborating closely with medical writing teams to ensure scientific accuracy and regulatory compliance</w:t>
      </w:r>
    </w:p>
    <w:p w14:paraId="0E860DA5" w14:textId="77777777" w:rsidR="00267B8C" w:rsidRPr="00267B8C" w:rsidRDefault="00267B8C" w:rsidP="00267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Implemented innovative risk-based monitoring strategies that reduced site visit costs by 30% while maintaining data quality, developing remote monitoring protocols and training clinical research associates on new surveillance techniques</w:t>
      </w:r>
    </w:p>
    <w:p w14:paraId="47C62F69" w14:textId="77777777" w:rsidR="00267B8C" w:rsidRPr="00267B8C" w:rsidRDefault="00267B8C" w:rsidP="00267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Presented clinical data at 8 major endocrinology conferences including Endocrine Society and American Diabetes Association meetings, establishing company thought leadership and facilitating discussions with potential investigators and partners</w:t>
      </w:r>
    </w:p>
    <w:p w14:paraId="19159907" w14:textId="77777777" w:rsidR="00267B8C" w:rsidRPr="00267B8C" w:rsidRDefault="00267B8C" w:rsidP="00267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Collaborated extensively with clinical operations teams to optimize trial design and execution, contributing to patient recruitment strategies and protocol amendments that improved enrollment rates by 25%</w:t>
      </w:r>
    </w:p>
    <w:p w14:paraId="6C9C58C3" w14:textId="77777777" w:rsidR="00267B8C" w:rsidRPr="00267B8C" w:rsidRDefault="00267B8C" w:rsidP="00267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Provided medical oversight for safety data review and adverse event assessment, chairing monthly safety review meetings and ensuring timely reporting to regulatory agencies and ethics committees</w:t>
      </w:r>
    </w:p>
    <w:p w14:paraId="45062C06" w14:textId="77777777" w:rsidR="00267B8C" w:rsidRPr="00267B8C" w:rsidRDefault="00267B8C" w:rsidP="00267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Mentored junior medical team members on clinical development best practices, regulatory requirements, and scientific writing, establishing comprehensive training programs that improved team productivity and knowledge retention</w:t>
      </w:r>
    </w:p>
    <w:p w14:paraId="7A96A0E3" w14:textId="77777777" w:rsidR="00267B8C" w:rsidRDefault="00267B8C" w:rsidP="0026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Apex Biosciences</w:t>
      </w:r>
      <w:r w:rsidRPr="00267B8C">
        <w:rPr>
          <w:rFonts w:ascii="Times New Roman" w:eastAsia="Times New Roman" w:hAnsi="Times New Roman" w:cs="Times New Roman"/>
          <w:kern w:val="0"/>
          <w14:ligatures w14:val="none"/>
        </w:rPr>
        <w:t xml:space="preserve"> March 2018 - December 2020 </w:t>
      </w:r>
    </w:p>
    <w:p w14:paraId="18D3AD56" w14:textId="1E5D4116" w:rsidR="00267B8C" w:rsidRPr="00267B8C" w:rsidRDefault="00267B8C" w:rsidP="0026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Medical Manager</w:t>
      </w:r>
    </w:p>
    <w:p w14:paraId="0BAD76D7" w14:textId="77777777" w:rsidR="00267B8C" w:rsidRPr="00267B8C" w:rsidRDefault="00267B8C" w:rsidP="00267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Served as primary medical monitor for 4 Phase II/III trials in diabetes and metabolic disorders, providing comprehensive medical oversight including protocol development, safety monitoring, and data interpretation throughout the trial lifecycle</w:t>
      </w:r>
    </w:p>
    <w:p w14:paraId="18B4CB3B" w14:textId="77777777" w:rsidR="00267B8C" w:rsidRPr="00267B8C" w:rsidRDefault="00267B8C" w:rsidP="00267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Contributed extensively to IND submissions and pre-IND meetings with regulatory agencies, preparing detailed clinical development plans, safety analyses, and risk-benefit assessments that supported successful regulatory approvals</w:t>
      </w:r>
    </w:p>
    <w:p w14:paraId="6AE567F4" w14:textId="77777777" w:rsidR="00267B8C" w:rsidRPr="00267B8C" w:rsidRDefault="00267B8C" w:rsidP="00267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Developed comprehensive clinical monitoring plans and provided ongoing medical oversight for safety data, establishing standardized procedures for adverse event assessment and implementing enhanced pharmacovigilance protocols</w:t>
      </w:r>
    </w:p>
    <w:p w14:paraId="7DD1ED74" w14:textId="77777777" w:rsidR="00267B8C" w:rsidRPr="00267B8C" w:rsidRDefault="00267B8C" w:rsidP="00267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 xml:space="preserve">Collaborated closely with </w:t>
      </w:r>
      <w:proofErr w:type="gramStart"/>
      <w:r w:rsidRPr="00267B8C">
        <w:rPr>
          <w:rFonts w:ascii="Times New Roman" w:eastAsia="Times New Roman" w:hAnsi="Times New Roman" w:cs="Times New Roman"/>
          <w:kern w:val="0"/>
          <w14:ligatures w14:val="none"/>
        </w:rPr>
        <w:t>medical</w:t>
      </w:r>
      <w:proofErr w:type="gramEnd"/>
      <w:r w:rsidRPr="00267B8C">
        <w:rPr>
          <w:rFonts w:ascii="Times New Roman" w:eastAsia="Times New Roman" w:hAnsi="Times New Roman" w:cs="Times New Roman"/>
          <w:kern w:val="0"/>
          <w14:ligatures w14:val="none"/>
        </w:rPr>
        <w:t xml:space="preserve"> affairs team on publication strategy and KOL engagement, coordinating scientific presentations at major conferences and facilitating manuscript development for peer-reviewed publications</w:t>
      </w:r>
    </w:p>
    <w:p w14:paraId="798F780B" w14:textId="77777777" w:rsidR="00267B8C" w:rsidRPr="00267B8C" w:rsidRDefault="00267B8C" w:rsidP="00267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Mentored junior medical team members and established comprehensive medical monitoring SOPs, creating training materials and conducting regular educational sessions that improved team efficiency and regulatory compliance</w:t>
      </w:r>
    </w:p>
    <w:p w14:paraId="0FFD3669" w14:textId="77777777" w:rsidR="00267B8C" w:rsidRPr="00267B8C" w:rsidRDefault="00267B8C" w:rsidP="00267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Participated in cross-functional project teams to support clinical trial design and execution, contributing medical expertise to biostatistics planning, clinical operations strategies, and regulatory submission preparation</w:t>
      </w:r>
    </w:p>
    <w:p w14:paraId="49678F2E" w14:textId="77777777" w:rsidR="00267B8C" w:rsidRDefault="00267B8C" w:rsidP="0026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Stanford University Medical Center</w:t>
      </w:r>
      <w:r w:rsidRPr="00267B8C">
        <w:rPr>
          <w:rFonts w:ascii="Times New Roman" w:eastAsia="Times New Roman" w:hAnsi="Times New Roman" w:cs="Times New Roman"/>
          <w:kern w:val="0"/>
          <w14:ligatures w14:val="none"/>
        </w:rPr>
        <w:t xml:space="preserve"> July 2016 - February 2018 </w:t>
      </w:r>
    </w:p>
    <w:p w14:paraId="001D09BA" w14:textId="7FA71F45" w:rsidR="00267B8C" w:rsidRPr="00267B8C" w:rsidRDefault="00267B8C" w:rsidP="0026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Research Fellow, Endocrinology</w:t>
      </w:r>
    </w:p>
    <w:p w14:paraId="750AE528" w14:textId="77777777" w:rsidR="00267B8C" w:rsidRPr="00267B8C" w:rsidRDefault="00267B8C" w:rsidP="00267B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Conducted investigator-initiated trials in rare endocrine disorders, designing study protocols and managing all aspects of clinical trial execution from patient screening through data analysis and regulatory reporting</w:t>
      </w:r>
    </w:p>
    <w:p w14:paraId="3E061F67" w14:textId="77777777" w:rsidR="00267B8C" w:rsidRPr="00267B8C" w:rsidRDefault="00267B8C" w:rsidP="00267B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Published 6 peer-reviewed articles in high-impact endocrinology journals including Journal of Clinical Endocrinology &amp; Metabolism and Endocrine Reviews, contributing original research findings to the scientific community</w:t>
      </w:r>
    </w:p>
    <w:p w14:paraId="0BEF7BA0" w14:textId="77777777" w:rsidR="00267B8C" w:rsidRPr="00267B8C" w:rsidRDefault="00267B8C" w:rsidP="00267B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Presented research findings at Endocrine Society and American Diabetes Association meetings, delivering oral presentations and poster sessions that advanced understanding of rare endocrine disease mechanisms and treatment approaches</w:t>
      </w:r>
    </w:p>
    <w:p w14:paraId="7D666E5B" w14:textId="77777777" w:rsidR="00267B8C" w:rsidRPr="00267B8C" w:rsidRDefault="00267B8C" w:rsidP="00267B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Collaborated with multidisciplinary clinical teams to develop comprehensive patient care protocols, contributing to improved diagnostic and treatment strategies for patients with complex endocrine disorders</w:t>
      </w:r>
    </w:p>
    <w:p w14:paraId="5DA492F7" w14:textId="77777777" w:rsidR="00267B8C" w:rsidRPr="00267B8C" w:rsidRDefault="00267B8C" w:rsidP="0026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0DA6FBF4" w14:textId="77777777" w:rsidR="00267B8C" w:rsidRPr="00267B8C" w:rsidRDefault="00267B8C" w:rsidP="0026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Stanford University School of Medicine</w:t>
      </w: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, 2016 MD, Magna Cum Laude</w:t>
      </w:r>
    </w:p>
    <w:p w14:paraId="5A1C7A88" w14:textId="77777777" w:rsidR="00267B8C" w:rsidRPr="00267B8C" w:rsidRDefault="00267B8C" w:rsidP="0026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Harvard Medical School</w:t>
      </w: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, 2012-2015 Residency in Internal Medicine, Chief Resident 2015</w:t>
      </w:r>
    </w:p>
    <w:p w14:paraId="1195AAC5" w14:textId="77777777" w:rsidR="00267B8C" w:rsidRPr="00267B8C" w:rsidRDefault="00267B8C" w:rsidP="0026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of California, Berkeley</w:t>
      </w:r>
      <w:r w:rsidRPr="00267B8C">
        <w:rPr>
          <w:rFonts w:ascii="Times New Roman" w:eastAsia="Times New Roman" w:hAnsi="Times New Roman" w:cs="Times New Roman"/>
          <w:kern w:val="0"/>
          <w14:ligatures w14:val="none"/>
        </w:rPr>
        <w:t>, 2008 BS in Molecular and Cell Biology, Summa Cum Laude</w:t>
      </w:r>
    </w:p>
    <w:p w14:paraId="35C5089B" w14:textId="77777777" w:rsidR="00267B8C" w:rsidRPr="00267B8C" w:rsidRDefault="00267B8C" w:rsidP="00267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 AND ACTIVITIES</w:t>
      </w:r>
      <w:r w:rsidRPr="00267B8C">
        <w:rPr>
          <w:rFonts w:ascii="Times New Roman" w:eastAsia="Times New Roman" w:hAnsi="Times New Roman" w:cs="Times New Roman"/>
          <w:kern w:val="0"/>
          <w14:ligatures w14:val="none"/>
        </w:rPr>
        <w:t xml:space="preserve"> 2023 Endocrine Society Early Career Investigator Award 2022 Speaker, BioPharma Clinical Development Summit 2021 Meridian Therapeutics Excellence in Leadership Award</w:t>
      </w:r>
    </w:p>
    <w:p w14:paraId="08F7D1BE" w14:textId="77777777" w:rsidR="003E5CA4" w:rsidRDefault="003E5CA4"/>
    <w:sectPr w:rsidR="003E5CA4" w:rsidSect="00267B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819B0"/>
    <w:multiLevelType w:val="multilevel"/>
    <w:tmpl w:val="57EC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B3130"/>
    <w:multiLevelType w:val="multilevel"/>
    <w:tmpl w:val="68A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C364E"/>
    <w:multiLevelType w:val="multilevel"/>
    <w:tmpl w:val="04E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B06C4"/>
    <w:multiLevelType w:val="multilevel"/>
    <w:tmpl w:val="6746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410570">
    <w:abstractNumId w:val="0"/>
  </w:num>
  <w:num w:numId="2" w16cid:durableId="1926986258">
    <w:abstractNumId w:val="3"/>
  </w:num>
  <w:num w:numId="3" w16cid:durableId="490679560">
    <w:abstractNumId w:val="2"/>
  </w:num>
  <w:num w:numId="4" w16cid:durableId="474488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8C"/>
    <w:rsid w:val="001D4820"/>
    <w:rsid w:val="00267B8C"/>
    <w:rsid w:val="003E5CA4"/>
    <w:rsid w:val="00CA2E6D"/>
    <w:rsid w:val="00FF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FC9D12"/>
  <w15:chartTrackingRefBased/>
  <w15:docId w15:val="{489C4BF7-269A-4A22-987D-3E7C3E1E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6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700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2025-07-17T17:50:00Z</dcterms:created>
  <dcterms:modified xsi:type="dcterms:W3CDTF">2025-07-17T17:52:00Z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85d84415-7b96-4aba-8201-0239d49c5aa9</vt:lpwstr>
  </property>
</Properties>
</file>