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6BD3" w14:textId="31933AE8" w:rsidR="00FD0FDE" w:rsidRPr="00FD0FDE" w:rsidRDefault="00FD0FDE" w:rsidP="00FD0FDE">
      <w:pPr>
        <w:jc w:val="center"/>
      </w:pPr>
      <w:r>
        <w:rPr>
          <w:b/>
          <w:bCs/>
        </w:rPr>
        <w:t xml:space="preserve">Confidential Candidate MD </w:t>
      </w:r>
      <w:r w:rsidRPr="00FD0FDE">
        <w:br/>
      </w:r>
      <w:r>
        <w:t>Wayland, MA</w:t>
      </w:r>
    </w:p>
    <w:p w14:paraId="13A776AA" w14:textId="77777777" w:rsidR="00FD0FDE" w:rsidRPr="00FD0FDE" w:rsidRDefault="00FD0FDE" w:rsidP="00FD0FDE">
      <w:r w:rsidRPr="00FD0FDE">
        <w:pict w14:anchorId="4BCF8A77">
          <v:rect id="_x0000_i1025" style="width:0;height:1.5pt" o:hralign="center" o:hrstd="t" o:hr="t" fillcolor="#a0a0a0" stroked="f"/>
        </w:pict>
      </w:r>
    </w:p>
    <w:p w14:paraId="1A8018A6" w14:textId="77777777" w:rsidR="00FD0FDE" w:rsidRPr="00FD0FDE" w:rsidRDefault="00FD0FDE" w:rsidP="00FD0FDE">
      <w:pPr>
        <w:rPr>
          <w:b/>
          <w:bCs/>
        </w:rPr>
      </w:pPr>
      <w:r w:rsidRPr="00FD0FDE">
        <w:rPr>
          <w:b/>
          <w:bCs/>
        </w:rPr>
        <w:t>PROFESSIONAL SUMMARY</w:t>
      </w:r>
    </w:p>
    <w:p w14:paraId="3F3E5752" w14:textId="77777777" w:rsidR="00FD0FDE" w:rsidRPr="00FD0FDE" w:rsidRDefault="00FD0FDE" w:rsidP="00FD0FDE">
      <w:r w:rsidRPr="00FD0FDE">
        <w:t>Dynamic Executive Medical Director with 15+ years of leadership in rare disease and gene therapy clinical development. Expert in neurology, clinical trial oversight, and regulatory strategy. Known for a collaborative and can-do attitude, blending scientific rigor with business acumen. Adept at cross-functional leadership, global regulatory strategy, and pipeline acceleration. Based in the Boston area with a compensation expectation around $360K; highly flexible and adaptable, open to driving innovation in cutting-edge therapeutic areas.</w:t>
      </w:r>
    </w:p>
    <w:p w14:paraId="55A8B569" w14:textId="77777777" w:rsidR="00FD0FDE" w:rsidRPr="00FD0FDE" w:rsidRDefault="00FD0FDE" w:rsidP="00FD0FDE">
      <w:r w:rsidRPr="00FD0FDE">
        <w:pict w14:anchorId="73FFE6DF">
          <v:rect id="_x0000_i1026" style="width:0;height:1.5pt" o:hralign="center" o:hrstd="t" o:hr="t" fillcolor="#a0a0a0" stroked="f"/>
        </w:pict>
      </w:r>
    </w:p>
    <w:p w14:paraId="44446811" w14:textId="77777777" w:rsidR="00FD0FDE" w:rsidRPr="00FD0FDE" w:rsidRDefault="00FD0FDE" w:rsidP="00FD0FDE">
      <w:pPr>
        <w:rPr>
          <w:b/>
          <w:bCs/>
        </w:rPr>
      </w:pPr>
      <w:r w:rsidRPr="00FD0FDE">
        <w:rPr>
          <w:b/>
          <w:bCs/>
        </w:rPr>
        <w:t>PROFESSIONAL EXPERIENCE</w:t>
      </w:r>
    </w:p>
    <w:p w14:paraId="0F5935BC" w14:textId="77777777" w:rsidR="00FD0FDE" w:rsidRPr="00FD0FDE" w:rsidRDefault="00FD0FDE" w:rsidP="00FD0FDE">
      <w:r w:rsidRPr="00FD0FDE">
        <w:rPr>
          <w:b/>
          <w:bCs/>
        </w:rPr>
        <w:t xml:space="preserve">Orion </w:t>
      </w:r>
      <w:proofErr w:type="spellStart"/>
      <w:r w:rsidRPr="00FD0FDE">
        <w:rPr>
          <w:b/>
          <w:bCs/>
        </w:rPr>
        <w:t>GeneWorks</w:t>
      </w:r>
      <w:proofErr w:type="spellEnd"/>
      <w:r w:rsidRPr="00FD0FDE">
        <w:br/>
        <w:t>Jan 2021 – Present</w:t>
      </w:r>
      <w:r w:rsidRPr="00FD0FDE">
        <w:br/>
        <w:t>Executive Medical Director</w:t>
      </w:r>
    </w:p>
    <w:p w14:paraId="6C6F33CD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Lead cross-functional teams in the development of rare/orphan disease programs, overseeing clinical strategy from early phase through approval.</w:t>
      </w:r>
    </w:p>
    <w:p w14:paraId="01233CC2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Spearheaded three successful IND submissions and contributed to two global NDA filings, accelerating the pipeline by 12 months ahead of schedule.</w:t>
      </w:r>
    </w:p>
    <w:p w14:paraId="3FDE8690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Fostered high-level collaborations with KOLs and regulatory agencies, strengthening the company’s external reputation.</w:t>
      </w:r>
    </w:p>
    <w:p w14:paraId="56DD22F8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Championed internal training programs, raising clinical team retention by 15%.</w:t>
      </w:r>
    </w:p>
    <w:p w14:paraId="7C937588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Oversaw the integration of translational medicine data to optimize clinical design, ensuring biomarker-driven trial endpoints.</w:t>
      </w:r>
    </w:p>
    <w:p w14:paraId="4010E2C2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Collaborated with commercial, medical affairs, and market access teams to align clinical outcomes with market needs.</w:t>
      </w:r>
    </w:p>
    <w:p w14:paraId="62D80C28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Served as executive sponsor for diversity initiatives in clinical trial recruitment, increasing patient representation by 20%.</w:t>
      </w:r>
    </w:p>
    <w:p w14:paraId="15575903" w14:textId="77777777" w:rsidR="00FD0FDE" w:rsidRPr="00FD0FDE" w:rsidRDefault="00FD0FDE" w:rsidP="00FD0FDE">
      <w:pPr>
        <w:numPr>
          <w:ilvl w:val="0"/>
          <w:numId w:val="1"/>
        </w:numPr>
      </w:pPr>
      <w:r w:rsidRPr="00FD0FDE">
        <w:t>Drove continuous improvement initiatives, implementing adaptive trial designs and real-world evidence strategies.</w:t>
      </w:r>
    </w:p>
    <w:p w14:paraId="52FE92F1" w14:textId="77777777" w:rsidR="00FD0FDE" w:rsidRPr="00FD0FDE" w:rsidRDefault="00FD0FDE" w:rsidP="00FD0FDE">
      <w:proofErr w:type="spellStart"/>
      <w:r w:rsidRPr="00FD0FDE">
        <w:rPr>
          <w:b/>
          <w:bCs/>
        </w:rPr>
        <w:lastRenderedPageBreak/>
        <w:t>NovaThera</w:t>
      </w:r>
      <w:proofErr w:type="spellEnd"/>
      <w:r w:rsidRPr="00FD0FDE">
        <w:rPr>
          <w:b/>
          <w:bCs/>
        </w:rPr>
        <w:t xml:space="preserve"> Biologics</w:t>
      </w:r>
      <w:r w:rsidRPr="00FD0FDE">
        <w:br/>
        <w:t>Jun 2016 – Dec 2020</w:t>
      </w:r>
      <w:r w:rsidRPr="00FD0FDE">
        <w:br/>
        <w:t>Senior Medical Director</w:t>
      </w:r>
    </w:p>
    <w:p w14:paraId="0B581300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Oversaw clinical development for gene therapy products in neuromuscular diseases, guiding programs from Phase I to pivotal trials.</w:t>
      </w:r>
    </w:p>
    <w:p w14:paraId="4CDDAC9C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Led cross-departmental planning, ensuring seamless integration of clinical pharmacology, biostatistics, and data management.</w:t>
      </w:r>
    </w:p>
    <w:p w14:paraId="6F33ACB1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Negotiated with global regulatory authorities, earning two Orphan Drug Designations.</w:t>
      </w:r>
    </w:p>
    <w:p w14:paraId="2C750234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Drove data-driven strategy improvements, cutting clinical trial costs by 10% year-over-year.</w:t>
      </w:r>
    </w:p>
    <w:p w14:paraId="1FE26121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Provided strategic input on in-licensing opportunities, evaluating external assets for pipeline expansion.</w:t>
      </w:r>
    </w:p>
    <w:p w14:paraId="4AB4F977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Partnered with pharmacovigilance teams to ensure robust safety monitoring across all trials.</w:t>
      </w:r>
    </w:p>
    <w:p w14:paraId="1BD33934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Coordinated investigator meetings and scientific advisory boards to maintain external engagement and gather insights.</w:t>
      </w:r>
    </w:p>
    <w:p w14:paraId="114633BF" w14:textId="77777777" w:rsidR="00FD0FDE" w:rsidRPr="00FD0FDE" w:rsidRDefault="00FD0FDE" w:rsidP="00FD0FDE">
      <w:pPr>
        <w:numPr>
          <w:ilvl w:val="0"/>
          <w:numId w:val="2"/>
        </w:numPr>
      </w:pPr>
      <w:r w:rsidRPr="00FD0FDE">
        <w:t>Advocated for technology upgrades in clinical operations, enhancing remote monitoring and trial oversight.</w:t>
      </w:r>
    </w:p>
    <w:p w14:paraId="4D3BCE2C" w14:textId="77777777" w:rsidR="00FD0FDE" w:rsidRPr="00FD0FDE" w:rsidRDefault="00FD0FDE" w:rsidP="00FD0FDE">
      <w:proofErr w:type="spellStart"/>
      <w:r w:rsidRPr="00FD0FDE">
        <w:rPr>
          <w:b/>
          <w:bCs/>
        </w:rPr>
        <w:t>HelixNova</w:t>
      </w:r>
      <w:proofErr w:type="spellEnd"/>
      <w:r w:rsidRPr="00FD0FDE">
        <w:rPr>
          <w:b/>
          <w:bCs/>
        </w:rPr>
        <w:t xml:space="preserve"> Pharmaceuticals</w:t>
      </w:r>
      <w:r w:rsidRPr="00FD0FDE">
        <w:br/>
        <w:t>Mar 2011 – May 2016</w:t>
      </w:r>
      <w:r w:rsidRPr="00FD0FDE">
        <w:br/>
        <w:t>Medical Director</w:t>
      </w:r>
    </w:p>
    <w:p w14:paraId="0A615923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Directed Phase II/III programs in CNS and rare diseases, managing cross-functional execution and clinical operations.</w:t>
      </w:r>
    </w:p>
    <w:p w14:paraId="53A53D73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Delivered multiple successful clinical study reports, contributing to key regulatory filings.</w:t>
      </w:r>
    </w:p>
    <w:p w14:paraId="0533454A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Mentored junior physicians and scientists, cultivating a high-performance clinical team.</w:t>
      </w:r>
    </w:p>
    <w:p w14:paraId="1AF5D990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Contributed to corporate strategic planning, shaping long-term R&amp;D priorities.</w:t>
      </w:r>
    </w:p>
    <w:p w14:paraId="64A82D32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Served as a company spokesperson at international scientific conferences and investor meetings.</w:t>
      </w:r>
    </w:p>
    <w:p w14:paraId="22DAC6BC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lastRenderedPageBreak/>
        <w:t>Played a key role in clinical vendor selection and management, ensuring high-quality data delivery.</w:t>
      </w:r>
    </w:p>
    <w:p w14:paraId="3E06DF88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Worked closely with biostatistics teams to design and interpret complex data sets.</w:t>
      </w:r>
    </w:p>
    <w:p w14:paraId="28BA37F4" w14:textId="77777777" w:rsidR="00FD0FDE" w:rsidRPr="00FD0FDE" w:rsidRDefault="00FD0FDE" w:rsidP="00FD0FDE">
      <w:pPr>
        <w:numPr>
          <w:ilvl w:val="0"/>
          <w:numId w:val="3"/>
        </w:numPr>
      </w:pPr>
      <w:r w:rsidRPr="00FD0FDE">
        <w:t>Acted as a key internal consultant on protocol amendments and trial rescue strategies.</w:t>
      </w:r>
    </w:p>
    <w:p w14:paraId="0B01536D" w14:textId="77777777" w:rsidR="00FD0FDE" w:rsidRPr="00FD0FDE" w:rsidRDefault="00FD0FDE" w:rsidP="00FD0FDE">
      <w:r w:rsidRPr="00FD0FDE">
        <w:pict w14:anchorId="3B48EB94">
          <v:rect id="_x0000_i1027" style="width:0;height:1.5pt" o:hralign="center" o:hrstd="t" o:hr="t" fillcolor="#a0a0a0" stroked="f"/>
        </w:pict>
      </w:r>
    </w:p>
    <w:p w14:paraId="4CEA3086" w14:textId="77777777" w:rsidR="00FD0FDE" w:rsidRPr="00FD0FDE" w:rsidRDefault="00FD0FDE" w:rsidP="00FD0FDE">
      <w:pPr>
        <w:rPr>
          <w:b/>
          <w:bCs/>
        </w:rPr>
      </w:pPr>
      <w:r w:rsidRPr="00FD0FDE">
        <w:rPr>
          <w:b/>
          <w:bCs/>
        </w:rPr>
        <w:t>EDUCATION</w:t>
      </w:r>
    </w:p>
    <w:p w14:paraId="4F5459CC" w14:textId="77777777" w:rsidR="00FD0FDE" w:rsidRPr="00FD0FDE" w:rsidRDefault="00FD0FDE" w:rsidP="00FD0FDE">
      <w:r w:rsidRPr="00FD0FDE">
        <w:t>University of Northwood, MD, 2006</w:t>
      </w:r>
      <w:r w:rsidRPr="00FD0FDE">
        <w:br/>
        <w:t>Doctor of Medicine (MD), Neurology</w:t>
      </w:r>
    </w:p>
    <w:p w14:paraId="7205CE22" w14:textId="77777777" w:rsidR="00FD0FDE" w:rsidRPr="00FD0FDE" w:rsidRDefault="00FD0FDE" w:rsidP="00FD0FDE">
      <w:r w:rsidRPr="00FD0FDE">
        <w:pict w14:anchorId="77825C43">
          <v:rect id="_x0000_i1028" style="width:0;height:1.5pt" o:hralign="center" o:hrstd="t" o:hr="t" fillcolor="#a0a0a0" stroked="f"/>
        </w:pict>
      </w:r>
    </w:p>
    <w:p w14:paraId="63C1E530" w14:textId="77777777" w:rsidR="00FD0FDE" w:rsidRPr="00FD0FDE" w:rsidRDefault="00FD0FDE" w:rsidP="00FD0FDE">
      <w:pPr>
        <w:rPr>
          <w:b/>
          <w:bCs/>
        </w:rPr>
      </w:pPr>
      <w:r w:rsidRPr="00FD0FDE">
        <w:rPr>
          <w:b/>
          <w:bCs/>
        </w:rPr>
        <w:t>AWARDS AND ACTIVITIES</w:t>
      </w:r>
    </w:p>
    <w:p w14:paraId="20823F93" w14:textId="77777777" w:rsidR="00FD0FDE" w:rsidRPr="00FD0FDE" w:rsidRDefault="00FD0FDE" w:rsidP="00FD0FDE">
      <w:r w:rsidRPr="00FD0FDE">
        <w:t>2023</w:t>
      </w:r>
      <w:r w:rsidRPr="00FD0FDE">
        <w:br/>
        <w:t xml:space="preserve">Speaker, Rare Disease Clinical </w:t>
      </w:r>
      <w:proofErr w:type="spellStart"/>
      <w:r w:rsidRPr="00FD0FDE">
        <w:t>Leaders</w:t>
      </w:r>
      <w:proofErr w:type="spellEnd"/>
      <w:r w:rsidRPr="00FD0FDE">
        <w:t xml:space="preserve"> Summit</w:t>
      </w:r>
    </w:p>
    <w:p w14:paraId="3FCDBBC6" w14:textId="77777777" w:rsidR="00FD0FDE" w:rsidRPr="00FD0FDE" w:rsidRDefault="00FD0FDE" w:rsidP="00FD0FDE">
      <w:r w:rsidRPr="00FD0FDE">
        <w:t>2021</w:t>
      </w:r>
      <w:r w:rsidRPr="00FD0FDE">
        <w:br/>
        <w:t xml:space="preserve">Award for Excellence in Clinical Leadership, Orion </w:t>
      </w:r>
      <w:proofErr w:type="spellStart"/>
      <w:r w:rsidRPr="00FD0FDE">
        <w:t>GeneWorks</w:t>
      </w:r>
      <w:proofErr w:type="spellEnd"/>
    </w:p>
    <w:p w14:paraId="3C1B968C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2B"/>
    <w:multiLevelType w:val="multilevel"/>
    <w:tmpl w:val="A02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B646A"/>
    <w:multiLevelType w:val="multilevel"/>
    <w:tmpl w:val="1C6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D00EA"/>
    <w:multiLevelType w:val="multilevel"/>
    <w:tmpl w:val="6BF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0902">
    <w:abstractNumId w:val="2"/>
  </w:num>
  <w:num w:numId="2" w16cid:durableId="545795660">
    <w:abstractNumId w:val="0"/>
  </w:num>
  <w:num w:numId="3" w16cid:durableId="1865901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DE"/>
    <w:rsid w:val="001D4820"/>
    <w:rsid w:val="003E5CA4"/>
    <w:rsid w:val="00446089"/>
    <w:rsid w:val="00CA2E6D"/>
    <w:rsid w:val="00FD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8B2A"/>
  <w15:chartTrackingRefBased/>
  <w15:docId w15:val="{9E674AC0-E899-43E9-9CEC-EF31CE83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F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2025-05-29T16:28:00Z</dcterms:created>
  <dcterms:modified xsi:type="dcterms:W3CDTF">2025-05-29T16:30:00Z</dcterms:modified>
</cp:coreProperties>
</file>