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B9C7" w14:textId="77777777" w:rsidR="00B96775" w:rsidRPr="00F84AC4" w:rsidRDefault="00F84AC4">
      <w:pPr>
        <w:spacing w:after="40"/>
        <w:jc w:val="center"/>
      </w:pPr>
      <w:r w:rsidRPr="00F84AC4">
        <w:rPr>
          <w:b/>
          <w:bCs/>
          <w:sz w:val="32"/>
          <w:szCs w:val="32"/>
        </w:rPr>
        <w:t>CONFIDENTIAL CANDIDATE</w:t>
      </w:r>
    </w:p>
    <w:p w14:paraId="3ADAC662" w14:textId="221B76EC" w:rsidR="00B96775" w:rsidRPr="00F84AC4" w:rsidRDefault="00F84AC4">
      <w:pPr>
        <w:pBdr>
          <w:bottom w:val="single" w:sz="2" w:space="1" w:color="1F3864"/>
        </w:pBdr>
        <w:spacing w:after="120"/>
        <w:jc w:val="center"/>
      </w:pPr>
      <w:r w:rsidRPr="00F84AC4">
        <w:rPr>
          <w:sz w:val="20"/>
          <w:szCs w:val="20"/>
        </w:rPr>
        <w:t xml:space="preserve">Greater Boston, MA </w:t>
      </w:r>
    </w:p>
    <w:p w14:paraId="75F97531" w14:textId="77777777" w:rsidR="00B96775" w:rsidRPr="00F84AC4" w:rsidRDefault="00F84AC4">
      <w:pPr>
        <w:pBdr>
          <w:bottom w:val="single" w:sz="1" w:space="1" w:color="1F3864"/>
        </w:pBdr>
        <w:spacing w:before="200" w:after="80"/>
      </w:pPr>
      <w:r w:rsidRPr="00F84AC4">
        <w:rPr>
          <w:b/>
          <w:bCs/>
        </w:rPr>
        <w:t>PROFESSIONAL SUMMARY</w:t>
      </w:r>
    </w:p>
    <w:p w14:paraId="7E11BF99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Accomplished clinical data management leader with 12+ years of progressive experience across Phase I-III programs in neuroscience, oncology, rare disease, and cardiovascular indications at biotech, CRO, and pharma organizations</w:t>
      </w:r>
    </w:p>
    <w:p w14:paraId="09F058E1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Deep expertise in EDC systems (Medidata Rave, Oracle Clinical, Veeva EDC), CDISC standards (CDASH, SDTM, </w:t>
      </w:r>
      <w:proofErr w:type="spellStart"/>
      <w:r w:rsidRPr="00F84AC4">
        <w:t>ADaM</w:t>
      </w:r>
      <w:proofErr w:type="spellEnd"/>
      <w:r w:rsidRPr="00F84AC4">
        <w:t xml:space="preserve">), and modern data capture technologies including </w:t>
      </w:r>
      <w:proofErr w:type="spellStart"/>
      <w:r w:rsidRPr="00F84AC4">
        <w:t>eCOA</w:t>
      </w:r>
      <w:proofErr w:type="spellEnd"/>
      <w:r w:rsidRPr="00F84AC4">
        <w:t xml:space="preserve">/ePRO, </w:t>
      </w:r>
      <w:proofErr w:type="spellStart"/>
      <w:r w:rsidRPr="00F84AC4">
        <w:t>eConsent</w:t>
      </w:r>
      <w:proofErr w:type="spellEnd"/>
      <w:r w:rsidRPr="00F84AC4">
        <w:t>, and decentralized trial data integrations</w:t>
      </w:r>
    </w:p>
    <w:p w14:paraId="648E72CC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Proven track record managing outsourced CDM models with multi-vendor oversight, CRO governance, and cross-functional collaboration with Biostatistics, Clinical Operations, Regulatory, and Pharmacovigilance teams</w:t>
      </w:r>
    </w:p>
    <w:p w14:paraId="47D6EBC1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Led 3 successful NDA-supporting database lock cycles; managed $2.4M+ annual CRO data management budgets; directed teams of up to 12 data management professionals across US and EU</w:t>
      </w:r>
    </w:p>
    <w:p w14:paraId="1B1F1751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Known for collaborative leadership style, operational rigor, and ability to drive process innovation in fast-paced, resource-lean biotech environments</w:t>
      </w:r>
    </w:p>
    <w:p w14:paraId="12CE4DDA" w14:textId="77777777" w:rsidR="00B96775" w:rsidRPr="00F84AC4" w:rsidRDefault="00F84AC4">
      <w:pPr>
        <w:pBdr>
          <w:bottom w:val="single" w:sz="1" w:space="1" w:color="1F3864"/>
        </w:pBdr>
        <w:spacing w:before="200" w:after="80"/>
      </w:pPr>
      <w:r w:rsidRPr="00F84AC4">
        <w:rPr>
          <w:b/>
          <w:bCs/>
        </w:rPr>
        <w:t>PROFESSIONAL EXPERIENCE</w:t>
      </w:r>
    </w:p>
    <w:p w14:paraId="0F8D6C5B" w14:textId="77777777" w:rsidR="00B96775" w:rsidRPr="00F84AC4" w:rsidRDefault="00F84AC4">
      <w:pPr>
        <w:spacing w:before="160" w:after="40"/>
      </w:pPr>
      <w:r w:rsidRPr="00F84AC4">
        <w:rPr>
          <w:b/>
          <w:bCs/>
        </w:rPr>
        <w:t xml:space="preserve">Confidential </w:t>
      </w:r>
      <w:proofErr w:type="gramStart"/>
      <w:r w:rsidRPr="00F84AC4">
        <w:rPr>
          <w:b/>
          <w:bCs/>
        </w:rPr>
        <w:t>Therapeutics</w:t>
      </w:r>
      <w:r w:rsidRPr="00F84AC4">
        <w:rPr>
          <w:i/>
          <w:iCs/>
          <w:sz w:val="20"/>
          <w:szCs w:val="20"/>
        </w:rPr>
        <w:t xml:space="preserve">  (</w:t>
      </w:r>
      <w:proofErr w:type="gramEnd"/>
      <w:r w:rsidRPr="00F84AC4">
        <w:rPr>
          <w:i/>
          <w:iCs/>
          <w:sz w:val="20"/>
          <w:szCs w:val="20"/>
        </w:rPr>
        <w:t>Mid-Stage Neuroscience Biotech, Series C)</w:t>
      </w:r>
    </w:p>
    <w:p w14:paraId="3F828F76" w14:textId="77777777" w:rsidR="00B96775" w:rsidRPr="00F84AC4" w:rsidRDefault="00F84AC4">
      <w:pPr>
        <w:spacing w:after="80"/>
      </w:pPr>
      <w:r w:rsidRPr="00F84AC4">
        <w:rPr>
          <w:i/>
          <w:iCs/>
          <w:sz w:val="20"/>
          <w:szCs w:val="20"/>
        </w:rPr>
        <w:t>Cambridge, MA</w:t>
      </w:r>
    </w:p>
    <w:p w14:paraId="0EC688BF" w14:textId="77777777" w:rsidR="00B96775" w:rsidRPr="00F84AC4" w:rsidRDefault="00F84AC4">
      <w:pPr>
        <w:spacing w:after="60"/>
      </w:pPr>
      <w:r w:rsidRPr="00F84AC4">
        <w:rPr>
          <w:b/>
          <w:bCs/>
          <w:sz w:val="21"/>
          <w:szCs w:val="21"/>
        </w:rPr>
        <w:t xml:space="preserve">Associate Director, Clinical Data </w:t>
      </w:r>
      <w:proofErr w:type="gramStart"/>
      <w:r w:rsidRPr="00F84AC4">
        <w:rPr>
          <w:b/>
          <w:bCs/>
          <w:sz w:val="21"/>
          <w:szCs w:val="21"/>
        </w:rPr>
        <w:t>Management</w:t>
      </w:r>
      <w:r w:rsidRPr="00F84AC4">
        <w:rPr>
          <w:sz w:val="20"/>
          <w:szCs w:val="20"/>
        </w:rPr>
        <w:t xml:space="preserve">  |</w:t>
      </w:r>
      <w:proofErr w:type="gramEnd"/>
      <w:r w:rsidRPr="00F84AC4">
        <w:rPr>
          <w:sz w:val="20"/>
          <w:szCs w:val="20"/>
        </w:rPr>
        <w:t xml:space="preserve">  Jan 2021 - Present</w:t>
      </w:r>
    </w:p>
    <w:p w14:paraId="7178C9EC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Led end-to-end database design, build, UAT, and lock for 4 Phase II/III CNS trials across Medidata Rave, achieving 100% on-time database lock milestones across all programs</w:t>
      </w:r>
    </w:p>
    <w:p w14:paraId="41E747F6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Managed $2.4M annual CRO data management budget across 3 vendors (clinical data, central lab, </w:t>
      </w:r>
      <w:proofErr w:type="spellStart"/>
      <w:r w:rsidRPr="00F84AC4">
        <w:t>eCOA</w:t>
      </w:r>
      <w:proofErr w:type="spellEnd"/>
      <w:r w:rsidRPr="00F84AC4">
        <w:t>), delivering all SOW milestones within budget and ahead of contracted timelines</w:t>
      </w:r>
    </w:p>
    <w:p w14:paraId="60C0917D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Implemented risk-based data monitoring (RBDM) framework aligned with ICH E6(R2) guidelines, reducing query volume by 32% while maintaining data quality metrics above 99.5% accuracy</w:t>
      </w:r>
    </w:p>
    <w:p w14:paraId="569A628B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Oversaw CDISC SDTM mapping, define.xml generation, and submission-ready dataset packaging for 2 IND filings and 1 NDA dossier, achieving zero critical findings in Pinnacle 21 validation</w:t>
      </w:r>
    </w:p>
    <w:p w14:paraId="7BC34B2E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Directed </w:t>
      </w:r>
      <w:proofErr w:type="spellStart"/>
      <w:r w:rsidRPr="00F84AC4">
        <w:t>eCOA</w:t>
      </w:r>
      <w:proofErr w:type="spellEnd"/>
      <w:r w:rsidRPr="00F84AC4">
        <w:t>/ePRO vendor selection and integration for decentralized trial components across 2 CNS programs, reducing data reconciliation time by 40% and improving patient compliance by 18%</w:t>
      </w:r>
    </w:p>
    <w:p w14:paraId="0E281801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Partnered with Biostatistics on SAP development, interim DMC data deliveries, and ad hoc safety analyses for pivotal CNS efficacy trial supporting 2025 NDA filing</w:t>
      </w:r>
    </w:p>
    <w:p w14:paraId="332D8E3E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Established CDM governance framework including SOPs, work instructions, and training curricula covering database design, edit check specifications, medical coding, and data review processes</w:t>
      </w:r>
    </w:p>
    <w:p w14:paraId="75B6BCFB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Managed team of 6 data managers and 2 CDM associates; implemented structured onboarding program reducing new hire time-to-productivity from 8 weeks to 4 weeks</w:t>
      </w:r>
    </w:p>
    <w:p w14:paraId="7E7CEEED" w14:textId="77777777" w:rsidR="00B96775" w:rsidRPr="00F84AC4" w:rsidRDefault="00F84AC4">
      <w:pPr>
        <w:spacing w:before="160" w:after="40"/>
      </w:pPr>
      <w:r w:rsidRPr="00F84AC4">
        <w:rPr>
          <w:b/>
          <w:bCs/>
        </w:rPr>
        <w:t xml:space="preserve">Confidential Pharma </w:t>
      </w:r>
      <w:proofErr w:type="gramStart"/>
      <w:r w:rsidRPr="00F84AC4">
        <w:rPr>
          <w:b/>
          <w:bCs/>
        </w:rPr>
        <w:t>Services</w:t>
      </w:r>
      <w:r w:rsidRPr="00F84AC4">
        <w:rPr>
          <w:i/>
          <w:iCs/>
          <w:sz w:val="20"/>
          <w:szCs w:val="20"/>
        </w:rPr>
        <w:t xml:space="preserve">  (</w:t>
      </w:r>
      <w:proofErr w:type="gramEnd"/>
      <w:r w:rsidRPr="00F84AC4">
        <w:rPr>
          <w:i/>
          <w:iCs/>
          <w:sz w:val="20"/>
          <w:szCs w:val="20"/>
        </w:rPr>
        <w:t>Global CRO, Top 10)</w:t>
      </w:r>
    </w:p>
    <w:p w14:paraId="19E70325" w14:textId="77777777" w:rsidR="00B96775" w:rsidRPr="00F84AC4" w:rsidRDefault="00F84AC4">
      <w:pPr>
        <w:spacing w:after="80"/>
      </w:pPr>
      <w:r w:rsidRPr="00F84AC4">
        <w:rPr>
          <w:i/>
          <w:iCs/>
          <w:sz w:val="20"/>
          <w:szCs w:val="20"/>
        </w:rPr>
        <w:t>Waltham, MA</w:t>
      </w:r>
    </w:p>
    <w:p w14:paraId="4E705E75" w14:textId="77777777" w:rsidR="00B96775" w:rsidRPr="00F84AC4" w:rsidRDefault="00F84AC4">
      <w:pPr>
        <w:spacing w:after="60"/>
      </w:pPr>
      <w:r w:rsidRPr="00F84AC4">
        <w:rPr>
          <w:b/>
          <w:bCs/>
          <w:sz w:val="21"/>
          <w:szCs w:val="21"/>
        </w:rPr>
        <w:t xml:space="preserve">Senior Manager, Clinical Data </w:t>
      </w:r>
      <w:proofErr w:type="gramStart"/>
      <w:r w:rsidRPr="00F84AC4">
        <w:rPr>
          <w:b/>
          <w:bCs/>
          <w:sz w:val="21"/>
          <w:szCs w:val="21"/>
        </w:rPr>
        <w:t>Management</w:t>
      </w:r>
      <w:r w:rsidRPr="00F84AC4">
        <w:rPr>
          <w:sz w:val="20"/>
          <w:szCs w:val="20"/>
        </w:rPr>
        <w:t xml:space="preserve">  |</w:t>
      </w:r>
      <w:proofErr w:type="gramEnd"/>
      <w:r w:rsidRPr="00F84AC4">
        <w:rPr>
          <w:sz w:val="20"/>
          <w:szCs w:val="20"/>
        </w:rPr>
        <w:t xml:space="preserve">  Mar 2017 - Dec 2020</w:t>
      </w:r>
    </w:p>
    <w:p w14:paraId="47E49B4D" w14:textId="77777777" w:rsidR="00B96775" w:rsidRPr="00F84AC4" w:rsidRDefault="00F84AC4">
      <w:pPr>
        <w:spacing w:after="60"/>
      </w:pPr>
      <w:r w:rsidRPr="00F84AC4">
        <w:rPr>
          <w:b/>
          <w:bCs/>
          <w:sz w:val="21"/>
          <w:szCs w:val="21"/>
        </w:rPr>
        <w:t xml:space="preserve">Manager, Clinical Data </w:t>
      </w:r>
      <w:proofErr w:type="gramStart"/>
      <w:r w:rsidRPr="00F84AC4">
        <w:rPr>
          <w:b/>
          <w:bCs/>
          <w:sz w:val="21"/>
          <w:szCs w:val="21"/>
        </w:rPr>
        <w:t>Management</w:t>
      </w:r>
      <w:r w:rsidRPr="00F84AC4">
        <w:rPr>
          <w:sz w:val="20"/>
          <w:szCs w:val="20"/>
        </w:rPr>
        <w:t xml:space="preserve">  |</w:t>
      </w:r>
      <w:proofErr w:type="gramEnd"/>
      <w:r w:rsidRPr="00F84AC4">
        <w:rPr>
          <w:sz w:val="20"/>
          <w:szCs w:val="20"/>
        </w:rPr>
        <w:t xml:space="preserve">  Jun 2015 - Feb 2017</w:t>
      </w:r>
    </w:p>
    <w:p w14:paraId="2826A8EC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Managed CDM activities for 6 concurrent studies across oncology and rare disease portfolios at early- and late-phase development stages, supporting 3 sponsor NDA/BLA submissions</w:t>
      </w:r>
    </w:p>
    <w:p w14:paraId="6E2B384E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Built and validated 15+ eCRF databases in Medidata Rave with complex edit check programming including cross-form, cross-visit, and external data source validation rules, reducing post-lock queries by 28%</w:t>
      </w:r>
    </w:p>
    <w:p w14:paraId="0B1BE89F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Led global CDM team of 8 data managers across US and EU sites, maintaining 98% staff retention over 4 years through structured mentoring, skills development programs, and performance management frameworks</w:t>
      </w:r>
    </w:p>
    <w:p w14:paraId="48B7DEF9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lastRenderedPageBreak/>
        <w:t>Developed CDM SOPs and role-based training program adopted across 3 therapeutic divisions, standardizing data management practices for 40+ active studies</w:t>
      </w:r>
    </w:p>
    <w:p w14:paraId="50F1CDAC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Oversaw central lab data reconciliation, PK/PD data integration, and safety database transfers (MedWatch/CIOMS) for oncology immuno-therapy combination studies</w:t>
      </w:r>
    </w:p>
    <w:p w14:paraId="676C29CE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Managed medical coding activities (MedDRA v24-26, </w:t>
      </w:r>
      <w:proofErr w:type="spellStart"/>
      <w:r w:rsidRPr="00F84AC4">
        <w:t>WHODrug</w:t>
      </w:r>
      <w:proofErr w:type="spellEnd"/>
      <w:r w:rsidRPr="00F84AC4">
        <w:t xml:space="preserve"> Global B3) across all therapeutic areas, achieving 99.8% coding accuracy and implementing auto-coding rules that reduced manual coding effort by 55%</w:t>
      </w:r>
    </w:p>
    <w:p w14:paraId="3B8CBA60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Served as CDM lead for 2 FDA pre-approval inspections; prepared TMF documentation, training records, and process walkthrough materials resulting in zero CDM-related findings</w:t>
      </w:r>
    </w:p>
    <w:p w14:paraId="20D6B5FD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Implemented Pinnacle 21 Community validation as standard practice for all SDTM datasets, identifying and resolving 200+ conformance issues across sponsor portfolios prior to submission</w:t>
      </w:r>
    </w:p>
    <w:p w14:paraId="68107ED4" w14:textId="77777777" w:rsidR="00B96775" w:rsidRPr="00F84AC4" w:rsidRDefault="00F84AC4">
      <w:pPr>
        <w:spacing w:before="160" w:after="40"/>
      </w:pPr>
      <w:r w:rsidRPr="00F84AC4">
        <w:rPr>
          <w:b/>
          <w:bCs/>
        </w:rPr>
        <w:t xml:space="preserve">Confidential </w:t>
      </w:r>
      <w:proofErr w:type="gramStart"/>
      <w:r w:rsidRPr="00F84AC4">
        <w:rPr>
          <w:b/>
          <w:bCs/>
        </w:rPr>
        <w:t>Biosciences</w:t>
      </w:r>
      <w:r w:rsidRPr="00F84AC4">
        <w:rPr>
          <w:i/>
          <w:iCs/>
          <w:sz w:val="20"/>
          <w:szCs w:val="20"/>
        </w:rPr>
        <w:t xml:space="preserve">  (</w:t>
      </w:r>
      <w:proofErr w:type="gramEnd"/>
      <w:r w:rsidRPr="00F84AC4">
        <w:rPr>
          <w:i/>
          <w:iCs/>
          <w:sz w:val="20"/>
          <w:szCs w:val="20"/>
        </w:rPr>
        <w:t>Clinical-Stage Biotech, Rare Disease)</w:t>
      </w:r>
    </w:p>
    <w:p w14:paraId="5BDE75A3" w14:textId="77777777" w:rsidR="00B96775" w:rsidRPr="00F84AC4" w:rsidRDefault="00F84AC4">
      <w:pPr>
        <w:spacing w:after="80"/>
        <w:rPr>
          <w:lang w:val="it-IT"/>
        </w:rPr>
      </w:pPr>
      <w:r w:rsidRPr="00F84AC4">
        <w:rPr>
          <w:i/>
          <w:iCs/>
          <w:sz w:val="20"/>
          <w:szCs w:val="20"/>
          <w:lang w:val="it-IT"/>
        </w:rPr>
        <w:t>Boston, MA</w:t>
      </w:r>
    </w:p>
    <w:p w14:paraId="0053DA44" w14:textId="77777777" w:rsidR="00B96775" w:rsidRPr="00F84AC4" w:rsidRDefault="00F84AC4">
      <w:pPr>
        <w:spacing w:after="60"/>
        <w:rPr>
          <w:lang w:val="it-IT"/>
        </w:rPr>
      </w:pPr>
      <w:r w:rsidRPr="00F84AC4">
        <w:rPr>
          <w:b/>
          <w:bCs/>
          <w:sz w:val="21"/>
          <w:szCs w:val="21"/>
          <w:lang w:val="it-IT"/>
        </w:rPr>
        <w:t>Clinical Data Manager</w:t>
      </w:r>
      <w:r w:rsidRPr="00F84AC4">
        <w:rPr>
          <w:sz w:val="20"/>
          <w:szCs w:val="20"/>
          <w:lang w:val="it-IT"/>
        </w:rPr>
        <w:t xml:space="preserve">  |  Jun 2013 - May 2015</w:t>
      </w:r>
    </w:p>
    <w:p w14:paraId="2BE91355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Designed CRFs and edit checks for 4 Phase I/II first-in-human studies across rare neurological and metabolic indications, supporting IND submissions to FDA and EMA</w:t>
      </w:r>
    </w:p>
    <w:p w14:paraId="2797794D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Managed medical coding (MedDRA, </w:t>
      </w:r>
      <w:proofErr w:type="spellStart"/>
      <w:r w:rsidRPr="00F84AC4">
        <w:t>WHODrug</w:t>
      </w:r>
      <w:proofErr w:type="spellEnd"/>
      <w:r w:rsidRPr="00F84AC4">
        <w:t>) and data reconciliation workflows across central lab, PK, biomarker, and safety databases for 3 concurrent early-phase programs</w:t>
      </w:r>
    </w:p>
    <w:p w14:paraId="79154387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Authored data management plans, data review plans, CRF completion guidelines, and database lock checklists for all assigned studies</w:t>
      </w:r>
    </w:p>
    <w:p w14:paraId="3FCC99F7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Contributed to 2 successful FDA End-of-Phase 2 meeting data packages by delivering clean, submission-ready clinical datasets within accelerated timelines</w:t>
      </w:r>
    </w:p>
    <w:p w14:paraId="273B5F64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Supported EDC vendor evaluation and selection process, contributing to business requirements documentation and UAT test script development for Medidata Rave implementation</w:t>
      </w:r>
    </w:p>
    <w:p w14:paraId="2BC73DD2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Coordinated external data transfers with 4 central lab vendors and 2 imaging core labs, establishing automated reconciliation procedures that reduced manual effort by 30%</w:t>
      </w:r>
    </w:p>
    <w:p w14:paraId="159B6780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Trained junior data managers on CRF annotation, edit check testing, and SAE reconciliation procedures</w:t>
      </w:r>
    </w:p>
    <w:p w14:paraId="05DE548C" w14:textId="77777777" w:rsidR="00B96775" w:rsidRPr="00F84AC4" w:rsidRDefault="00F84AC4">
      <w:pPr>
        <w:spacing w:before="160" w:after="40"/>
      </w:pPr>
      <w:r w:rsidRPr="00F84AC4">
        <w:rPr>
          <w:b/>
          <w:bCs/>
        </w:rPr>
        <w:t xml:space="preserve">Confidential Research </w:t>
      </w:r>
      <w:proofErr w:type="gramStart"/>
      <w:r w:rsidRPr="00F84AC4">
        <w:rPr>
          <w:b/>
          <w:bCs/>
        </w:rPr>
        <w:t>Institute</w:t>
      </w:r>
      <w:r w:rsidRPr="00F84AC4">
        <w:rPr>
          <w:i/>
          <w:iCs/>
          <w:sz w:val="20"/>
          <w:szCs w:val="20"/>
        </w:rPr>
        <w:t xml:space="preserve">  (</w:t>
      </w:r>
      <w:proofErr w:type="gramEnd"/>
      <w:r w:rsidRPr="00F84AC4">
        <w:rPr>
          <w:i/>
          <w:iCs/>
          <w:sz w:val="20"/>
          <w:szCs w:val="20"/>
        </w:rPr>
        <w:t>Academic Medical Center Clinical Trials Unit)</w:t>
      </w:r>
    </w:p>
    <w:p w14:paraId="3D5E376E" w14:textId="77777777" w:rsidR="00B96775" w:rsidRPr="00F84AC4" w:rsidRDefault="00F84AC4">
      <w:pPr>
        <w:spacing w:after="80"/>
      </w:pPr>
      <w:r w:rsidRPr="00F84AC4">
        <w:rPr>
          <w:i/>
          <w:iCs/>
          <w:sz w:val="20"/>
          <w:szCs w:val="20"/>
        </w:rPr>
        <w:t>Boston, MA</w:t>
      </w:r>
    </w:p>
    <w:p w14:paraId="6281561E" w14:textId="77777777" w:rsidR="00B96775" w:rsidRPr="00F84AC4" w:rsidRDefault="00F84AC4">
      <w:pPr>
        <w:spacing w:after="60"/>
      </w:pPr>
      <w:r w:rsidRPr="00F84AC4">
        <w:rPr>
          <w:b/>
          <w:bCs/>
          <w:sz w:val="21"/>
          <w:szCs w:val="21"/>
        </w:rPr>
        <w:t xml:space="preserve">Clinical Data </w:t>
      </w:r>
      <w:proofErr w:type="gramStart"/>
      <w:r w:rsidRPr="00F84AC4">
        <w:rPr>
          <w:b/>
          <w:bCs/>
          <w:sz w:val="21"/>
          <w:szCs w:val="21"/>
        </w:rPr>
        <w:t>Coordinator</w:t>
      </w:r>
      <w:r w:rsidRPr="00F84AC4">
        <w:rPr>
          <w:sz w:val="20"/>
          <w:szCs w:val="20"/>
        </w:rPr>
        <w:t xml:space="preserve">  |</w:t>
      </w:r>
      <w:proofErr w:type="gramEnd"/>
      <w:r w:rsidRPr="00F84AC4">
        <w:rPr>
          <w:sz w:val="20"/>
          <w:szCs w:val="20"/>
        </w:rPr>
        <w:t xml:space="preserve">  Aug 2011 - May 2013</w:t>
      </w:r>
    </w:p>
    <w:p w14:paraId="16D1B0F7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Supported data management for 6 investigator-initiated trials across oncology, cardiology, and infectious disease, including CTMS data entry and protocol deviation tracking</w:t>
      </w:r>
    </w:p>
    <w:p w14:paraId="057EB512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Performed data cleaning, query management, and SAE data reconciliation for NIH-funded multicenter studies using </w:t>
      </w:r>
      <w:proofErr w:type="spellStart"/>
      <w:r w:rsidRPr="00F84AC4">
        <w:t>REDCap</w:t>
      </w:r>
      <w:proofErr w:type="spellEnd"/>
      <w:r w:rsidRPr="00F84AC4">
        <w:t xml:space="preserve"> and Medidata Rave platforms</w:t>
      </w:r>
    </w:p>
    <w:p w14:paraId="68F53600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Assisted Principal Investigators with IRB submissions, informed consent tracking, and regulatory binder maintenance for 3 active study sites</w:t>
      </w:r>
    </w:p>
    <w:p w14:paraId="22257C43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Developed data quality dashboards in Excel/Access tracking query resolution rates, CRF completion percentages, and site-level data entry timeliness across 15 sites</w:t>
      </w:r>
    </w:p>
    <w:p w14:paraId="131CDD26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Generated monthly and quarterly data quality reports for sponsor and DSMB presentations</w:t>
      </w:r>
    </w:p>
    <w:p w14:paraId="555CC73B" w14:textId="77777777" w:rsidR="00B96775" w:rsidRPr="00F84AC4" w:rsidRDefault="00F84AC4">
      <w:pPr>
        <w:pBdr>
          <w:bottom w:val="single" w:sz="1" w:space="1" w:color="1F3864"/>
        </w:pBdr>
        <w:spacing w:before="200" w:after="80"/>
      </w:pPr>
      <w:r w:rsidRPr="00F84AC4">
        <w:rPr>
          <w:b/>
          <w:bCs/>
        </w:rPr>
        <w:t>EDUCATION</w:t>
      </w:r>
    </w:p>
    <w:p w14:paraId="635406C3" w14:textId="77777777" w:rsidR="00B96775" w:rsidRPr="00F84AC4" w:rsidRDefault="00F84AC4">
      <w:pPr>
        <w:spacing w:after="60"/>
      </w:pPr>
      <w:r w:rsidRPr="00F84AC4">
        <w:rPr>
          <w:b/>
          <w:bCs/>
        </w:rPr>
        <w:t xml:space="preserve">M.S., </w:t>
      </w:r>
      <w:proofErr w:type="gramStart"/>
      <w:r w:rsidRPr="00F84AC4">
        <w:rPr>
          <w:b/>
          <w:bCs/>
        </w:rPr>
        <w:t>Biostatistics</w:t>
      </w:r>
      <w:r w:rsidRPr="00F84AC4">
        <w:t xml:space="preserve">  |</w:t>
      </w:r>
      <w:proofErr w:type="gramEnd"/>
      <w:r w:rsidRPr="00F84AC4">
        <w:t xml:space="preserve">  Boston University School of Public Health, 2013</w:t>
      </w:r>
    </w:p>
    <w:p w14:paraId="299448FF" w14:textId="77777777" w:rsidR="00B96775" w:rsidRPr="00F84AC4" w:rsidRDefault="00F84AC4">
      <w:pPr>
        <w:spacing w:after="40"/>
      </w:pPr>
      <w:r w:rsidRPr="00F84AC4">
        <w:rPr>
          <w:i/>
          <w:iCs/>
          <w:sz w:val="20"/>
          <w:szCs w:val="20"/>
        </w:rPr>
        <w:t xml:space="preserve">Thesis: </w:t>
      </w:r>
      <w:r w:rsidRPr="00F84AC4">
        <w:rPr>
          <w:sz w:val="20"/>
          <w:szCs w:val="20"/>
        </w:rPr>
        <w:t>"Statistical Methods for Missing Data Imputation in Longitudinal Clinical Trials"</w:t>
      </w:r>
    </w:p>
    <w:p w14:paraId="38C13687" w14:textId="77777777" w:rsidR="00B96775" w:rsidRPr="00F84AC4" w:rsidRDefault="00F84AC4">
      <w:pPr>
        <w:spacing w:after="120"/>
      </w:pPr>
      <w:r w:rsidRPr="00F84AC4">
        <w:rPr>
          <w:b/>
          <w:bCs/>
        </w:rPr>
        <w:t xml:space="preserve">B.S., </w:t>
      </w:r>
      <w:proofErr w:type="gramStart"/>
      <w:r w:rsidRPr="00F84AC4">
        <w:rPr>
          <w:b/>
          <w:bCs/>
        </w:rPr>
        <w:t>Biology</w:t>
      </w:r>
      <w:r w:rsidRPr="00F84AC4">
        <w:t xml:space="preserve">  |</w:t>
      </w:r>
      <w:proofErr w:type="gramEnd"/>
      <w:r w:rsidRPr="00F84AC4">
        <w:t xml:space="preserve">  University of Massachusetts Amherst, 2011, Cum Laude</w:t>
      </w:r>
    </w:p>
    <w:p w14:paraId="6755B55A" w14:textId="77777777" w:rsidR="00B96775" w:rsidRPr="00F84AC4" w:rsidRDefault="00F84AC4">
      <w:pPr>
        <w:pBdr>
          <w:bottom w:val="single" w:sz="1" w:space="1" w:color="1F3864"/>
        </w:pBdr>
        <w:spacing w:before="200" w:after="80"/>
      </w:pPr>
      <w:r w:rsidRPr="00F84AC4">
        <w:rPr>
          <w:b/>
          <w:bCs/>
        </w:rPr>
        <w:t>CERTIFICATIONS &amp; PROFESSIONAL DEVELOPMENT</w:t>
      </w:r>
    </w:p>
    <w:p w14:paraId="5E1B3581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SCDM Certified Clinical Data Manager (CCDM), 2018</w:t>
      </w:r>
    </w:p>
    <w:p w14:paraId="54E080B6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Medidata Rave Administrator Certification, 2019</w:t>
      </w:r>
    </w:p>
    <w:p w14:paraId="43B6A0B5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CDISC SDTM &amp; </w:t>
      </w:r>
      <w:proofErr w:type="spellStart"/>
      <w:r w:rsidRPr="00F84AC4">
        <w:t>ADaM</w:t>
      </w:r>
      <w:proofErr w:type="spellEnd"/>
      <w:r w:rsidRPr="00F84AC4">
        <w:t xml:space="preserve"> Certification, CDISC, 2017</w:t>
      </w:r>
    </w:p>
    <w:p w14:paraId="50400A62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lastRenderedPageBreak/>
        <w:t>ICH E6(R3) GCP Implementation Workshop, DIA, 2024</w:t>
      </w:r>
    </w:p>
    <w:p w14:paraId="43DB2825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Risk-Based Quality Management (RBQM) Practitioner, </w:t>
      </w:r>
      <w:proofErr w:type="spellStart"/>
      <w:r w:rsidRPr="00F84AC4">
        <w:t>TransCelerate</w:t>
      </w:r>
      <w:proofErr w:type="spellEnd"/>
      <w:r w:rsidRPr="00F84AC4">
        <w:t>, 2022</w:t>
      </w:r>
    </w:p>
    <w:p w14:paraId="499FE56A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Project Management Professional (PMP) Certification, PMI, 2020</w:t>
      </w:r>
    </w:p>
    <w:p w14:paraId="1630E269" w14:textId="77777777" w:rsidR="00B96775" w:rsidRPr="00F84AC4" w:rsidRDefault="00F84AC4">
      <w:pPr>
        <w:pBdr>
          <w:bottom w:val="single" w:sz="1" w:space="1" w:color="1F3864"/>
        </w:pBdr>
        <w:spacing w:before="200" w:after="80"/>
      </w:pPr>
      <w:r w:rsidRPr="00F84AC4">
        <w:rPr>
          <w:b/>
          <w:bCs/>
        </w:rPr>
        <w:t>PUBLICATIONS &amp; PRESENTATIONS</w:t>
      </w:r>
    </w:p>
    <w:p w14:paraId="6C6A93E2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Co-author, "Implementation of Risk-Based Data Monitoring in Phase III CNS Trials: A Practical Framework," Data Basics, SCDM Quarterly Journal, 2024</w:t>
      </w:r>
    </w:p>
    <w:p w14:paraId="4FB838B7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 xml:space="preserve">Podium Presentation, "Integrating </w:t>
      </w:r>
      <w:proofErr w:type="spellStart"/>
      <w:r w:rsidRPr="00F84AC4">
        <w:t>eCOA</w:t>
      </w:r>
      <w:proofErr w:type="spellEnd"/>
      <w:r w:rsidRPr="00F84AC4">
        <w:t xml:space="preserve"> Data in Decentralized Neuroscience Trials: Lessons from the Field," SCDM Annual Conference, 2023</w:t>
      </w:r>
    </w:p>
    <w:p w14:paraId="6964A8CF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Poster, "Standardizing Edit Check Libraries Across Therapeutic Areas to Reduce Database Build Timelines," DIA Annual Meeting, 2022</w:t>
      </w:r>
    </w:p>
    <w:p w14:paraId="55ACEF5B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Co-author, "Best Practices for Central Lab Data Reconciliation in Multi-Vendor Clinical Programs," Applied Clinical Trials, 2020</w:t>
      </w:r>
    </w:p>
    <w:p w14:paraId="66674DF3" w14:textId="77777777" w:rsidR="00B96775" w:rsidRPr="00F84AC4" w:rsidRDefault="00F84AC4">
      <w:pPr>
        <w:pBdr>
          <w:bottom w:val="single" w:sz="1" w:space="1" w:color="1F3864"/>
        </w:pBdr>
        <w:spacing w:before="200" w:after="80"/>
      </w:pPr>
      <w:r w:rsidRPr="00F84AC4">
        <w:rPr>
          <w:b/>
          <w:bCs/>
        </w:rPr>
        <w:t>PROFESSIONAL AFFILIATIONS &amp; ACTIVITIES</w:t>
      </w:r>
    </w:p>
    <w:p w14:paraId="24263F97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Society for Clinical Data Management (SCDM) - Active Member since 2015; Volunteer, Education Committee, 2022-Present</w:t>
      </w:r>
    </w:p>
    <w:p w14:paraId="6A62554D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Drug Information Association (DIA) - Member since 2017</w:t>
      </w:r>
    </w:p>
    <w:p w14:paraId="596F55D2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CDISC Standards Development - Participant, CDASH Model Working Group, 2021-2022</w:t>
      </w:r>
    </w:p>
    <w:p w14:paraId="1F3C33E1" w14:textId="77777777" w:rsidR="00B96775" w:rsidRPr="00F84AC4" w:rsidRDefault="00F84AC4">
      <w:pPr>
        <w:pStyle w:val="ListParagraph"/>
        <w:numPr>
          <w:ilvl w:val="0"/>
          <w:numId w:val="2"/>
        </w:numPr>
        <w:spacing w:after="60"/>
      </w:pPr>
      <w:r w:rsidRPr="00F84AC4">
        <w:t>Mentor, Boston University SPH Clinical Research Certificate Program, 2023-Present</w:t>
      </w:r>
    </w:p>
    <w:p w14:paraId="639F095D" w14:textId="77777777" w:rsidR="00B96775" w:rsidRPr="00F84AC4" w:rsidRDefault="00F84AC4">
      <w:pPr>
        <w:pBdr>
          <w:bottom w:val="single" w:sz="1" w:space="1" w:color="1F3864"/>
        </w:pBdr>
        <w:spacing w:before="200" w:after="80"/>
      </w:pPr>
      <w:r w:rsidRPr="00F84AC4">
        <w:rPr>
          <w:b/>
          <w:bCs/>
        </w:rPr>
        <w:t>TECHNICAL SKILLS</w:t>
      </w:r>
    </w:p>
    <w:p w14:paraId="673731B0" w14:textId="77777777" w:rsidR="00B96775" w:rsidRPr="00F84AC4" w:rsidRDefault="00F84AC4">
      <w:pPr>
        <w:spacing w:after="60"/>
      </w:pPr>
      <w:r w:rsidRPr="00F84AC4">
        <w:rPr>
          <w:b/>
          <w:bCs/>
          <w:sz w:val="20"/>
          <w:szCs w:val="20"/>
        </w:rPr>
        <w:t xml:space="preserve">EDC Platforms: </w:t>
      </w:r>
      <w:r w:rsidRPr="00F84AC4">
        <w:rPr>
          <w:sz w:val="20"/>
          <w:szCs w:val="20"/>
        </w:rPr>
        <w:t xml:space="preserve">Medidata Rave (Admin-certified), Oracle Clinical, Veeva EDC, </w:t>
      </w:r>
      <w:proofErr w:type="spellStart"/>
      <w:r w:rsidRPr="00F84AC4">
        <w:rPr>
          <w:sz w:val="20"/>
          <w:szCs w:val="20"/>
        </w:rPr>
        <w:t>REDCap</w:t>
      </w:r>
      <w:proofErr w:type="spellEnd"/>
    </w:p>
    <w:p w14:paraId="4B7A2546" w14:textId="77777777" w:rsidR="00B96775" w:rsidRPr="00F84AC4" w:rsidRDefault="00F84AC4">
      <w:pPr>
        <w:spacing w:after="60"/>
      </w:pPr>
      <w:r w:rsidRPr="00F84AC4">
        <w:rPr>
          <w:b/>
          <w:bCs/>
          <w:sz w:val="20"/>
          <w:szCs w:val="20"/>
        </w:rPr>
        <w:t xml:space="preserve">Standards &amp; Compliance: </w:t>
      </w:r>
      <w:r w:rsidRPr="00F84AC4">
        <w:rPr>
          <w:sz w:val="20"/>
          <w:szCs w:val="20"/>
        </w:rPr>
        <w:t xml:space="preserve">CDISC (CDASH, SDTM, </w:t>
      </w:r>
      <w:proofErr w:type="spellStart"/>
      <w:r w:rsidRPr="00F84AC4">
        <w:rPr>
          <w:sz w:val="20"/>
          <w:szCs w:val="20"/>
        </w:rPr>
        <w:t>ADaM</w:t>
      </w:r>
      <w:proofErr w:type="spellEnd"/>
      <w:r w:rsidRPr="00F84AC4">
        <w:rPr>
          <w:sz w:val="20"/>
          <w:szCs w:val="20"/>
        </w:rPr>
        <w:t>, define.xml), ICH E6(R2/R3), 21 CFR Part 11, GCP, GDPR</w:t>
      </w:r>
    </w:p>
    <w:p w14:paraId="27F4BD55" w14:textId="77777777" w:rsidR="00B96775" w:rsidRPr="00F84AC4" w:rsidRDefault="00F84AC4">
      <w:pPr>
        <w:spacing w:after="60"/>
      </w:pPr>
      <w:r w:rsidRPr="00F84AC4">
        <w:rPr>
          <w:b/>
          <w:bCs/>
          <w:sz w:val="20"/>
          <w:szCs w:val="20"/>
        </w:rPr>
        <w:t xml:space="preserve">Medical Coding: </w:t>
      </w:r>
      <w:r w:rsidRPr="00F84AC4">
        <w:rPr>
          <w:sz w:val="20"/>
          <w:szCs w:val="20"/>
        </w:rPr>
        <w:t xml:space="preserve">MedDRA (v20-26), </w:t>
      </w:r>
      <w:proofErr w:type="spellStart"/>
      <w:r w:rsidRPr="00F84AC4">
        <w:rPr>
          <w:sz w:val="20"/>
          <w:szCs w:val="20"/>
        </w:rPr>
        <w:t>WHODrug</w:t>
      </w:r>
      <w:proofErr w:type="spellEnd"/>
      <w:r w:rsidRPr="00F84AC4">
        <w:rPr>
          <w:sz w:val="20"/>
          <w:szCs w:val="20"/>
        </w:rPr>
        <w:t xml:space="preserve"> Global (B3/C3), auto-coding configuration</w:t>
      </w:r>
    </w:p>
    <w:p w14:paraId="7310239E" w14:textId="77777777" w:rsidR="00B96775" w:rsidRPr="00F84AC4" w:rsidRDefault="00F84AC4">
      <w:pPr>
        <w:spacing w:after="60"/>
      </w:pPr>
      <w:r w:rsidRPr="00F84AC4">
        <w:rPr>
          <w:b/>
          <w:bCs/>
          <w:sz w:val="20"/>
          <w:szCs w:val="20"/>
        </w:rPr>
        <w:t xml:space="preserve">Analytics &amp; Tools: </w:t>
      </w:r>
      <w:r w:rsidRPr="00F84AC4">
        <w:rPr>
          <w:sz w:val="20"/>
          <w:szCs w:val="20"/>
        </w:rPr>
        <w:t xml:space="preserve">SAS (Base, SQL), R, Pinnacle 21 (Community &amp; Enterprise), </w:t>
      </w:r>
      <w:proofErr w:type="spellStart"/>
      <w:r w:rsidRPr="00F84AC4">
        <w:rPr>
          <w:sz w:val="20"/>
          <w:szCs w:val="20"/>
        </w:rPr>
        <w:t>JReview</w:t>
      </w:r>
      <w:proofErr w:type="spellEnd"/>
      <w:r w:rsidRPr="00F84AC4">
        <w:rPr>
          <w:sz w:val="20"/>
          <w:szCs w:val="20"/>
        </w:rPr>
        <w:t>, Excel/VBA, MS Project</w:t>
      </w:r>
    </w:p>
    <w:p w14:paraId="4D335803" w14:textId="77777777" w:rsidR="00B96775" w:rsidRPr="00F84AC4" w:rsidRDefault="00F84AC4">
      <w:pPr>
        <w:spacing w:after="60"/>
      </w:pPr>
      <w:r w:rsidRPr="00F84AC4">
        <w:rPr>
          <w:b/>
          <w:bCs/>
          <w:sz w:val="20"/>
          <w:szCs w:val="20"/>
        </w:rPr>
        <w:t xml:space="preserve">Data Capture Technologies: </w:t>
      </w:r>
      <w:proofErr w:type="spellStart"/>
      <w:r w:rsidRPr="00F84AC4">
        <w:rPr>
          <w:sz w:val="20"/>
          <w:szCs w:val="20"/>
        </w:rPr>
        <w:t>eCOA</w:t>
      </w:r>
      <w:proofErr w:type="spellEnd"/>
      <w:r w:rsidRPr="00F84AC4">
        <w:rPr>
          <w:sz w:val="20"/>
          <w:szCs w:val="20"/>
        </w:rPr>
        <w:t>/ePRO (ERT/</w:t>
      </w:r>
      <w:proofErr w:type="spellStart"/>
      <w:r w:rsidRPr="00F84AC4">
        <w:rPr>
          <w:sz w:val="20"/>
          <w:szCs w:val="20"/>
        </w:rPr>
        <w:t>Signant</w:t>
      </w:r>
      <w:proofErr w:type="spellEnd"/>
      <w:r w:rsidRPr="00F84AC4">
        <w:rPr>
          <w:sz w:val="20"/>
          <w:szCs w:val="20"/>
        </w:rPr>
        <w:t xml:space="preserve">, </w:t>
      </w:r>
      <w:proofErr w:type="spellStart"/>
      <w:r w:rsidRPr="00F84AC4">
        <w:rPr>
          <w:sz w:val="20"/>
          <w:szCs w:val="20"/>
        </w:rPr>
        <w:t>YPrime</w:t>
      </w:r>
      <w:proofErr w:type="spellEnd"/>
      <w:r w:rsidRPr="00F84AC4">
        <w:rPr>
          <w:sz w:val="20"/>
          <w:szCs w:val="20"/>
        </w:rPr>
        <w:t xml:space="preserve">), </w:t>
      </w:r>
      <w:proofErr w:type="spellStart"/>
      <w:r w:rsidRPr="00F84AC4">
        <w:rPr>
          <w:sz w:val="20"/>
          <w:szCs w:val="20"/>
        </w:rPr>
        <w:t>eConsent</w:t>
      </w:r>
      <w:proofErr w:type="spellEnd"/>
      <w:r w:rsidRPr="00F84AC4">
        <w:rPr>
          <w:sz w:val="20"/>
          <w:szCs w:val="20"/>
        </w:rPr>
        <w:t>, central lab integrations, RTSM data feeds</w:t>
      </w:r>
    </w:p>
    <w:sectPr w:rsidR="00B96775" w:rsidRPr="00F84AC4" w:rsidSect="00F84AC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7F76"/>
    <w:multiLevelType w:val="hybridMultilevel"/>
    <w:tmpl w:val="42C86FCA"/>
    <w:lvl w:ilvl="0" w:tplc="FC1C8132">
      <w:start w:val="1"/>
      <w:numFmt w:val="bullet"/>
      <w:lvlText w:val="•"/>
      <w:lvlJc w:val="left"/>
      <w:pPr>
        <w:ind w:left="720" w:hanging="360"/>
      </w:pPr>
    </w:lvl>
    <w:lvl w:ilvl="1" w:tplc="F18AF32C">
      <w:numFmt w:val="decimal"/>
      <w:lvlText w:val=""/>
      <w:lvlJc w:val="left"/>
    </w:lvl>
    <w:lvl w:ilvl="2" w:tplc="881E74EA">
      <w:numFmt w:val="decimal"/>
      <w:lvlText w:val=""/>
      <w:lvlJc w:val="left"/>
    </w:lvl>
    <w:lvl w:ilvl="3" w:tplc="BDFC1F2C">
      <w:numFmt w:val="decimal"/>
      <w:lvlText w:val=""/>
      <w:lvlJc w:val="left"/>
    </w:lvl>
    <w:lvl w:ilvl="4" w:tplc="3D72D288">
      <w:numFmt w:val="decimal"/>
      <w:lvlText w:val=""/>
      <w:lvlJc w:val="left"/>
    </w:lvl>
    <w:lvl w:ilvl="5" w:tplc="3B6051E6">
      <w:numFmt w:val="decimal"/>
      <w:lvlText w:val=""/>
      <w:lvlJc w:val="left"/>
    </w:lvl>
    <w:lvl w:ilvl="6" w:tplc="3D3CBA46">
      <w:numFmt w:val="decimal"/>
      <w:lvlText w:val=""/>
      <w:lvlJc w:val="left"/>
    </w:lvl>
    <w:lvl w:ilvl="7" w:tplc="C2BAEBC2">
      <w:numFmt w:val="decimal"/>
      <w:lvlText w:val=""/>
      <w:lvlJc w:val="left"/>
    </w:lvl>
    <w:lvl w:ilvl="8" w:tplc="21A89E42">
      <w:numFmt w:val="decimal"/>
      <w:lvlText w:val=""/>
      <w:lvlJc w:val="left"/>
    </w:lvl>
  </w:abstractNum>
  <w:abstractNum w:abstractNumId="1" w15:restartNumberingAfterBreak="0">
    <w:nsid w:val="74634557"/>
    <w:multiLevelType w:val="hybridMultilevel"/>
    <w:tmpl w:val="B510C06C"/>
    <w:lvl w:ilvl="0" w:tplc="A9885D4C">
      <w:start w:val="1"/>
      <w:numFmt w:val="bullet"/>
      <w:lvlText w:val="●"/>
      <w:lvlJc w:val="left"/>
      <w:pPr>
        <w:ind w:left="720" w:hanging="360"/>
      </w:pPr>
    </w:lvl>
    <w:lvl w:ilvl="1" w:tplc="922C5014">
      <w:start w:val="1"/>
      <w:numFmt w:val="bullet"/>
      <w:lvlText w:val="○"/>
      <w:lvlJc w:val="left"/>
      <w:pPr>
        <w:ind w:left="1440" w:hanging="360"/>
      </w:pPr>
    </w:lvl>
    <w:lvl w:ilvl="2" w:tplc="91760248">
      <w:start w:val="1"/>
      <w:numFmt w:val="bullet"/>
      <w:lvlText w:val="■"/>
      <w:lvlJc w:val="left"/>
      <w:pPr>
        <w:ind w:left="2160" w:hanging="360"/>
      </w:pPr>
    </w:lvl>
    <w:lvl w:ilvl="3" w:tplc="C524928A">
      <w:start w:val="1"/>
      <w:numFmt w:val="bullet"/>
      <w:lvlText w:val="●"/>
      <w:lvlJc w:val="left"/>
      <w:pPr>
        <w:ind w:left="2880" w:hanging="360"/>
      </w:pPr>
    </w:lvl>
    <w:lvl w:ilvl="4" w:tplc="3ADA1EE8">
      <w:start w:val="1"/>
      <w:numFmt w:val="bullet"/>
      <w:lvlText w:val="○"/>
      <w:lvlJc w:val="left"/>
      <w:pPr>
        <w:ind w:left="3600" w:hanging="360"/>
      </w:pPr>
    </w:lvl>
    <w:lvl w:ilvl="5" w:tplc="00AAB9E4">
      <w:start w:val="1"/>
      <w:numFmt w:val="bullet"/>
      <w:lvlText w:val="■"/>
      <w:lvlJc w:val="left"/>
      <w:pPr>
        <w:ind w:left="4320" w:hanging="360"/>
      </w:pPr>
    </w:lvl>
    <w:lvl w:ilvl="6" w:tplc="DEC49EC0">
      <w:start w:val="1"/>
      <w:numFmt w:val="bullet"/>
      <w:lvlText w:val="●"/>
      <w:lvlJc w:val="left"/>
      <w:pPr>
        <w:ind w:left="5040" w:hanging="360"/>
      </w:pPr>
    </w:lvl>
    <w:lvl w:ilvl="7" w:tplc="B670578C">
      <w:start w:val="1"/>
      <w:numFmt w:val="bullet"/>
      <w:lvlText w:val="●"/>
      <w:lvlJc w:val="left"/>
      <w:pPr>
        <w:ind w:left="5760" w:hanging="360"/>
      </w:pPr>
    </w:lvl>
    <w:lvl w:ilvl="8" w:tplc="00E0F47A">
      <w:start w:val="1"/>
      <w:numFmt w:val="bullet"/>
      <w:lvlText w:val="●"/>
      <w:lvlJc w:val="left"/>
      <w:pPr>
        <w:ind w:left="6480" w:hanging="360"/>
      </w:pPr>
    </w:lvl>
  </w:abstractNum>
  <w:num w:numId="1" w16cid:durableId="20984712">
    <w:abstractNumId w:val="1"/>
    <w:lvlOverride w:ilvl="0">
      <w:startOverride w:val="1"/>
    </w:lvlOverride>
  </w:num>
  <w:num w:numId="2" w16cid:durableId="1938243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775"/>
    <w:rsid w:val="001634A6"/>
    <w:rsid w:val="00B96775"/>
    <w:rsid w:val="00F8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60A3"/>
  <w15:docId w15:val="{B5E1CD12-6F48-49A1-9E5C-3642C3FE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1106</Words>
  <Characters>7306</Characters>
  <Application>Microsoft Office Word</Application>
  <DocSecurity>0</DocSecurity>
  <Lines>128</Lines>
  <Paragraphs>87</Paragraphs>
  <ScaleCrop>false</ScaleCrop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2026-02-25T15:31:00Z</dcterms:created>
  <dcterms:modified xsi:type="dcterms:W3CDTF">2026-02-25T15:31:00Z</dcterms:modified>
</cp:coreProperties>
</file>