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3541" w14:textId="77777777" w:rsidR="00AD570E" w:rsidRPr="00405B3D" w:rsidRDefault="00312048">
      <w:pPr>
        <w:pStyle w:val="Title"/>
        <w:rPr>
          <w:color w:val="000000" w:themeColor="text1"/>
        </w:rPr>
      </w:pPr>
      <w:r w:rsidRPr="00405B3D">
        <w:rPr>
          <w:color w:val="000000" w:themeColor="text1"/>
        </w:rPr>
        <w:t>Jane Doe, MD</w:t>
      </w:r>
    </w:p>
    <w:p w14:paraId="13D2C965" w14:textId="743FE554" w:rsidR="00AD570E" w:rsidRDefault="00312048">
      <w:r>
        <w:t xml:space="preserve">San Diego, CA </w:t>
      </w:r>
      <w:r>
        <w:t>| email@email.com | (555) 123-4567</w:t>
      </w:r>
    </w:p>
    <w:p w14:paraId="1884E5CF" w14:textId="77777777" w:rsidR="00AD570E" w:rsidRPr="00405B3D" w:rsidRDefault="00312048">
      <w:pPr>
        <w:pStyle w:val="Heading1"/>
        <w:rPr>
          <w:color w:val="000000" w:themeColor="text1"/>
          <w:u w:val="single"/>
        </w:rPr>
      </w:pPr>
      <w:r w:rsidRPr="00405B3D">
        <w:rPr>
          <w:color w:val="000000" w:themeColor="text1"/>
          <w:u w:val="single"/>
        </w:rPr>
        <w:t>PROFESSIONAL SUMMARY</w:t>
      </w:r>
    </w:p>
    <w:p w14:paraId="3D70FFEE" w14:textId="77777777" w:rsidR="00AD570E" w:rsidRDefault="00312048">
      <w:r>
        <w:t xml:space="preserve">Board-certified physician and clinical development leader with 8+ years of experience designing and executing global Phase I–III </w:t>
      </w:r>
      <w:r>
        <w:t>clinical trials across oncology, immunology, and rare diseases. Proven track record of accelerating development timelines, optimizing trial design, and securing FDA and EMA alignment. Recognized for collaborative leadership, cross-functional team building, and strategic engagement with key opinion leaders to drive pipeline advancement and regulatory success.</w:t>
      </w:r>
    </w:p>
    <w:p w14:paraId="33171D1C" w14:textId="77777777" w:rsidR="00AD570E" w:rsidRPr="00405B3D" w:rsidRDefault="00312048">
      <w:pPr>
        <w:pStyle w:val="Heading1"/>
        <w:rPr>
          <w:color w:val="000000" w:themeColor="text1"/>
          <w:u w:val="single"/>
        </w:rPr>
      </w:pPr>
      <w:r w:rsidRPr="00405B3D">
        <w:rPr>
          <w:color w:val="000000" w:themeColor="text1"/>
          <w:u w:val="single"/>
        </w:rPr>
        <w:t>KEY ACHIEVEMENTS</w:t>
      </w:r>
    </w:p>
    <w:p w14:paraId="18C4983C" w14:textId="77777777" w:rsidR="00AD570E" w:rsidRDefault="00312048">
      <w:pPr>
        <w:pStyle w:val="ListBullet"/>
      </w:pPr>
      <w:r>
        <w:t>Advanced two compounds from early-stage development to Phase III, contributing to increased company valuation and partnership opportunities.</w:t>
      </w:r>
    </w:p>
    <w:p w14:paraId="49110033" w14:textId="77777777" w:rsidR="00AD570E" w:rsidRDefault="00312048">
      <w:pPr>
        <w:pStyle w:val="ListBullet"/>
      </w:pPr>
      <w:r>
        <w:t>Reduced clinical development timelines by 6 months through innovative protocol designs and adaptive trial strategies.</w:t>
      </w:r>
    </w:p>
    <w:p w14:paraId="2C418C88" w14:textId="77777777" w:rsidR="00AD570E" w:rsidRDefault="00312048">
      <w:pPr>
        <w:pStyle w:val="ListBullet"/>
      </w:pPr>
      <w:r>
        <w:t>Built and maintained a global KOL network of 20+ experts, leading to a 25% increase in site recruitment and trial execution efficiency.</w:t>
      </w:r>
    </w:p>
    <w:p w14:paraId="69B8F560" w14:textId="77777777" w:rsidR="00AD570E" w:rsidRDefault="00312048">
      <w:pPr>
        <w:pStyle w:val="ListBullet"/>
      </w:pPr>
      <w:r>
        <w:t>Successfully led FDA Type B and C meetings, obtaining alignment on pivotal clinical trial designs.</w:t>
      </w:r>
    </w:p>
    <w:p w14:paraId="77AA5803" w14:textId="77777777" w:rsidR="00AD570E" w:rsidRPr="00405B3D" w:rsidRDefault="00312048">
      <w:pPr>
        <w:pStyle w:val="Heading1"/>
        <w:rPr>
          <w:color w:val="000000" w:themeColor="text1"/>
          <w:u w:val="single"/>
        </w:rPr>
      </w:pPr>
      <w:r w:rsidRPr="00405B3D">
        <w:rPr>
          <w:color w:val="000000" w:themeColor="text1"/>
          <w:u w:val="single"/>
        </w:rPr>
        <w:t>CORE COMPETENCIES</w:t>
      </w:r>
    </w:p>
    <w:p w14:paraId="5CFF59C2" w14:textId="77777777" w:rsidR="00AD570E" w:rsidRDefault="00312048">
      <w:r>
        <w:t>Clinical Development Strategy | Regulatory Interactions (FDA, EMA) | Protocol Design | Adaptive Trial Design | Medical Monitoring | KOL Engagement | Cross-functional Leadership | Budget Management | Data Analysis and Decision-Making</w:t>
      </w:r>
    </w:p>
    <w:p w14:paraId="4B234C41" w14:textId="77777777" w:rsidR="00AD570E" w:rsidRPr="00405B3D" w:rsidRDefault="00312048">
      <w:pPr>
        <w:pStyle w:val="Heading1"/>
        <w:rPr>
          <w:color w:val="000000" w:themeColor="text1"/>
          <w:u w:val="single"/>
        </w:rPr>
      </w:pPr>
      <w:r w:rsidRPr="00405B3D">
        <w:rPr>
          <w:color w:val="000000" w:themeColor="text1"/>
          <w:u w:val="single"/>
        </w:rPr>
        <w:t>PROFESSIONAL EXPERIENCE</w:t>
      </w:r>
    </w:p>
    <w:p w14:paraId="24313F38" w14:textId="77777777" w:rsidR="00AD570E" w:rsidRDefault="00312048">
      <w:r>
        <w:t>Current Biotech Firm — San Diego, CA</w:t>
      </w:r>
    </w:p>
    <w:p w14:paraId="10530683" w14:textId="77777777" w:rsidR="00AD570E" w:rsidRDefault="00312048">
      <w:r>
        <w:t>Director, Clinical Development | Apr 2022 – Present</w:t>
      </w:r>
    </w:p>
    <w:p w14:paraId="5C2D87C9" w14:textId="77777777" w:rsidR="00AD570E" w:rsidRDefault="00312048">
      <w:pPr>
        <w:pStyle w:val="ListBullet"/>
      </w:pPr>
      <w:r>
        <w:t>Led the design and execution of 5 Phase I–III clinical trials across oncology, rare diseases, and immunology, advancing 2 compounds to late-stage development.</w:t>
      </w:r>
    </w:p>
    <w:p w14:paraId="59BF0CB3" w14:textId="77777777" w:rsidR="00AD570E" w:rsidRDefault="00312048">
      <w:pPr>
        <w:pStyle w:val="ListBullet"/>
      </w:pPr>
      <w:r>
        <w:t>Designed innovative protocols, reducing development timelines by 6 months while maintaining scientific rigor and regulatory compliance.</w:t>
      </w:r>
    </w:p>
    <w:p w14:paraId="11571156" w14:textId="77777777" w:rsidR="00AD570E" w:rsidRDefault="00312048">
      <w:pPr>
        <w:pStyle w:val="ListBullet"/>
      </w:pPr>
      <w:r>
        <w:t>Established collaborative relationships with 20+ KOLs and leading investigators, increasing site activation and patient recruitment by 25%.</w:t>
      </w:r>
    </w:p>
    <w:p w14:paraId="5440CFB5" w14:textId="77777777" w:rsidR="00AD570E" w:rsidRDefault="00312048">
      <w:pPr>
        <w:pStyle w:val="ListBullet"/>
      </w:pPr>
      <w:r>
        <w:t>Authored 3 clinical study reports and 2 integrated summaries of efficacy for FDA and EMA regulatory submissions.</w:t>
      </w:r>
    </w:p>
    <w:p w14:paraId="556D26D3" w14:textId="77777777" w:rsidR="00AD570E" w:rsidRDefault="00312048">
      <w:pPr>
        <w:pStyle w:val="ListBullet"/>
      </w:pPr>
      <w:r>
        <w:t>Managed a cross-functional team of 12, overseeing a $15M annual clinical development budget.</w:t>
      </w:r>
    </w:p>
    <w:p w14:paraId="57773ED9" w14:textId="73FBFE19" w:rsidR="00AD570E" w:rsidRDefault="00312048">
      <w:r>
        <w:t xml:space="preserve">Pharmaceutical Company — </w:t>
      </w:r>
      <w:r w:rsidR="00405B3D">
        <w:t>Thousand Oaks</w:t>
      </w:r>
      <w:r>
        <w:t>, CA</w:t>
      </w:r>
    </w:p>
    <w:p w14:paraId="14B2EEA4" w14:textId="77777777" w:rsidR="00AD570E" w:rsidRDefault="00312048">
      <w:r>
        <w:t>Associate Director, Clinical Development | Jun 2019 – Mar 2022</w:t>
      </w:r>
    </w:p>
    <w:p w14:paraId="2F79BAF5" w14:textId="77777777" w:rsidR="00AD570E" w:rsidRDefault="00312048">
      <w:pPr>
        <w:pStyle w:val="ListBullet"/>
      </w:pPr>
      <w:r>
        <w:lastRenderedPageBreak/>
        <w:t>Designed and implemented 4 Phase II oncology protocols, resulting in positive efficacy signals and advancement to Phase III.</w:t>
      </w:r>
    </w:p>
    <w:p w14:paraId="6C061760" w14:textId="77777777" w:rsidR="00AD570E" w:rsidRDefault="00312048">
      <w:pPr>
        <w:pStyle w:val="ListBullet"/>
      </w:pPr>
      <w:r>
        <w:t>Partnered with biostatistics teams to develop adaptive trial designs, accelerating program timelines by 20%.</w:t>
      </w:r>
    </w:p>
    <w:p w14:paraId="40BBBDEE" w14:textId="77777777" w:rsidR="00AD570E" w:rsidRDefault="00312048">
      <w:pPr>
        <w:pStyle w:val="ListBullet"/>
      </w:pPr>
      <w:r>
        <w:t>Presented clinical data to internal governance and external scientific advisory boards, securing critical development approvals.</w:t>
      </w:r>
    </w:p>
    <w:p w14:paraId="7D721745" w14:textId="77777777" w:rsidR="00AD570E" w:rsidRDefault="00312048">
      <w:pPr>
        <w:pStyle w:val="ListBullet"/>
      </w:pPr>
      <w:r>
        <w:t>Led successful FDA Type B and C meetings, obtaining regulatory alignment on development strategies.</w:t>
      </w:r>
    </w:p>
    <w:p w14:paraId="1CF39AAB" w14:textId="77777777" w:rsidR="00AD570E" w:rsidRDefault="00312048">
      <w:pPr>
        <w:pStyle w:val="ListBullet"/>
      </w:pPr>
      <w:r>
        <w:t>Directed medical monitoring for 3 concurrent global trials (35 sites), ensuring safety and protocol compliance.</w:t>
      </w:r>
    </w:p>
    <w:p w14:paraId="48815B7A" w14:textId="6671307A" w:rsidR="00AD570E" w:rsidRDefault="00312048">
      <w:r>
        <w:t>Biotechnology Company — S</w:t>
      </w:r>
      <w:r w:rsidR="00405B3D">
        <w:t>an Francisco</w:t>
      </w:r>
      <w:r>
        <w:t>, CA</w:t>
      </w:r>
    </w:p>
    <w:p w14:paraId="259F2A7E" w14:textId="77777777" w:rsidR="00AD570E" w:rsidRDefault="00312048">
      <w:r>
        <w:t>Medical Director, Clinical Research | Jan 2016 – May 2019</w:t>
      </w:r>
    </w:p>
    <w:p w14:paraId="662DEF13" w14:textId="77777777" w:rsidR="00AD570E" w:rsidRDefault="00312048">
      <w:pPr>
        <w:pStyle w:val="ListBullet"/>
      </w:pPr>
      <w:r>
        <w:t>Spearheaded first-in-human protocol development for a novel immunotherapy agent, resulting in successful IND approval.</w:t>
      </w:r>
    </w:p>
    <w:p w14:paraId="0B399ACD" w14:textId="77777777" w:rsidR="00AD570E" w:rsidRDefault="00312048">
      <w:pPr>
        <w:pStyle w:val="ListBullet"/>
      </w:pPr>
      <w:r>
        <w:t xml:space="preserve">Authored clinical content for </w:t>
      </w:r>
      <w:r>
        <w:t>regulatory submissions, including IND amendments, annual reports, and safety updates.</w:t>
      </w:r>
    </w:p>
    <w:p w14:paraId="3BF4575B" w14:textId="77777777" w:rsidR="00AD570E" w:rsidRDefault="00312048">
      <w:pPr>
        <w:pStyle w:val="ListBullet"/>
      </w:pPr>
      <w:r>
        <w:t>Conducted competitive intelligence analyses and literature reviews to guide clinical strategy and trial design.</w:t>
      </w:r>
    </w:p>
    <w:p w14:paraId="27C81055" w14:textId="77777777" w:rsidR="00AD570E" w:rsidRDefault="00312048">
      <w:pPr>
        <w:pStyle w:val="ListBullet"/>
      </w:pPr>
      <w:r>
        <w:t>Oversaw interim and final data analyses, contributing to go/no-go decisions for pipeline advancement.</w:t>
      </w:r>
    </w:p>
    <w:p w14:paraId="4127514A" w14:textId="77777777" w:rsidR="00AD570E" w:rsidRDefault="00312048">
      <w:pPr>
        <w:pStyle w:val="ListBullet"/>
      </w:pPr>
      <w:r>
        <w:t>Mentored junior medical directors and clinical scientists, improving team performance and clinical operations.</w:t>
      </w:r>
    </w:p>
    <w:p w14:paraId="1C665781" w14:textId="24D64027" w:rsidR="00AD570E" w:rsidRDefault="00312048">
      <w:r>
        <w:t xml:space="preserve">Academic Medical Center — </w:t>
      </w:r>
      <w:r w:rsidR="00405B3D">
        <w:t>New Haven</w:t>
      </w:r>
      <w:r>
        <w:t>, C</w:t>
      </w:r>
      <w:r w:rsidR="00405B3D">
        <w:t>T</w:t>
      </w:r>
    </w:p>
    <w:p w14:paraId="1D37BE9E" w14:textId="77777777" w:rsidR="00AD570E" w:rsidRDefault="00312048">
      <w:r>
        <w:t>Assistant Professor, Department of Medicine | Jul 2013 – Dec 2015</w:t>
      </w:r>
    </w:p>
    <w:p w14:paraId="7E986333" w14:textId="77777777" w:rsidR="00AD570E" w:rsidRDefault="00312048">
      <w:pPr>
        <w:pStyle w:val="ListBullet"/>
      </w:pPr>
      <w:r>
        <w:t>Principal investigator on 2 investigator-initiated clinical trials, securing $1.2M in grant funding.</w:t>
      </w:r>
    </w:p>
    <w:p w14:paraId="37229762" w14:textId="77777777" w:rsidR="00AD570E" w:rsidRDefault="00312048">
      <w:pPr>
        <w:pStyle w:val="ListBullet"/>
      </w:pPr>
      <w:r>
        <w:t>Published 8 peer-reviewed articles in top-tier journals, advancing understanding of disease mechanisms.</w:t>
      </w:r>
    </w:p>
    <w:p w14:paraId="45166E2E" w14:textId="77777777" w:rsidR="00AD570E" w:rsidRDefault="00312048">
      <w:pPr>
        <w:pStyle w:val="ListBullet"/>
      </w:pPr>
      <w:r>
        <w:t>Served on institutional review board to ensure ethical conduct of human subject research.</w:t>
      </w:r>
    </w:p>
    <w:p w14:paraId="088DC3EA" w14:textId="77777777" w:rsidR="00AD570E" w:rsidRDefault="00312048">
      <w:pPr>
        <w:pStyle w:val="ListBullet"/>
      </w:pPr>
      <w:r>
        <w:t>Designed and taught clinical research methodology courses for medical students and residents.</w:t>
      </w:r>
    </w:p>
    <w:p w14:paraId="41A19C62" w14:textId="77777777" w:rsidR="00AD570E" w:rsidRPr="00405B3D" w:rsidRDefault="00312048">
      <w:pPr>
        <w:pStyle w:val="Heading1"/>
        <w:rPr>
          <w:color w:val="000000" w:themeColor="text1"/>
          <w:u w:val="single"/>
        </w:rPr>
      </w:pPr>
      <w:r w:rsidRPr="00405B3D">
        <w:rPr>
          <w:color w:val="000000" w:themeColor="text1"/>
          <w:u w:val="single"/>
        </w:rPr>
        <w:t>EDUCATION</w:t>
      </w:r>
    </w:p>
    <w:p w14:paraId="6FF9342A" w14:textId="77777777" w:rsidR="00AD570E" w:rsidRDefault="00312048">
      <w:r>
        <w:t>Yale School of Medicine — Doctor of Medicine (MD), 2008</w:t>
      </w:r>
    </w:p>
    <w:p w14:paraId="465323EC" w14:textId="77777777" w:rsidR="00AD570E" w:rsidRDefault="00312048">
      <w:r>
        <w:t>Stanford University — Bachelor of Science, Molecular and Cell Biology, 2004</w:t>
      </w:r>
    </w:p>
    <w:p w14:paraId="7E95E787" w14:textId="77777777" w:rsidR="00AD570E" w:rsidRPr="00405B3D" w:rsidRDefault="00312048">
      <w:pPr>
        <w:pStyle w:val="Heading1"/>
        <w:rPr>
          <w:color w:val="000000" w:themeColor="text1"/>
          <w:u w:val="single"/>
        </w:rPr>
      </w:pPr>
      <w:r w:rsidRPr="00405B3D">
        <w:rPr>
          <w:color w:val="000000" w:themeColor="text1"/>
          <w:u w:val="single"/>
        </w:rPr>
        <w:t>CERTIFICATIONS &amp; LICENSES</w:t>
      </w:r>
    </w:p>
    <w:p w14:paraId="57E01B3B" w14:textId="77777777" w:rsidR="00AD570E" w:rsidRDefault="00312048">
      <w:r>
        <w:t>Board Certified: Internal Medicine</w:t>
      </w:r>
    </w:p>
    <w:p w14:paraId="4B818392" w14:textId="77777777" w:rsidR="00AD570E" w:rsidRDefault="00312048">
      <w:r>
        <w:t>California Medical License</w:t>
      </w:r>
    </w:p>
    <w:p w14:paraId="42A14969" w14:textId="77777777" w:rsidR="00AD570E" w:rsidRDefault="00312048">
      <w:r>
        <w:t>GCP/ICH Certification</w:t>
      </w:r>
    </w:p>
    <w:p w14:paraId="408A2506" w14:textId="77777777" w:rsidR="00AD570E" w:rsidRPr="00405B3D" w:rsidRDefault="00312048">
      <w:pPr>
        <w:pStyle w:val="Heading1"/>
        <w:rPr>
          <w:color w:val="000000" w:themeColor="text1"/>
          <w:u w:val="single"/>
        </w:rPr>
      </w:pPr>
      <w:r w:rsidRPr="00405B3D">
        <w:rPr>
          <w:color w:val="000000" w:themeColor="text1"/>
          <w:u w:val="single"/>
        </w:rPr>
        <w:t>PUBLICATIONS &amp; PRESENTATIONS</w:t>
      </w:r>
    </w:p>
    <w:p w14:paraId="0EBB35E4" w14:textId="77777777" w:rsidR="00AD570E" w:rsidRDefault="00312048">
      <w:r>
        <w:t>15+ peer-reviewed publications in high-impact journals</w:t>
      </w:r>
    </w:p>
    <w:p w14:paraId="3F0F3615" w14:textId="77777777" w:rsidR="00AD570E" w:rsidRDefault="00312048">
      <w:r>
        <w:t>20+ presentations at national and international conferences</w:t>
      </w:r>
    </w:p>
    <w:p w14:paraId="459A9DB1" w14:textId="77777777" w:rsidR="00AD570E" w:rsidRDefault="00312048">
      <w:r>
        <w:t>Co-author of 2 book chapters on clinical trial methodology</w:t>
      </w:r>
    </w:p>
    <w:p w14:paraId="57A075E0" w14:textId="77777777" w:rsidR="00AD570E" w:rsidRPr="00312048" w:rsidRDefault="00312048">
      <w:pPr>
        <w:pStyle w:val="Heading1"/>
        <w:rPr>
          <w:color w:val="000000" w:themeColor="text1"/>
          <w:u w:val="single"/>
        </w:rPr>
      </w:pPr>
      <w:r w:rsidRPr="00312048">
        <w:rPr>
          <w:color w:val="000000" w:themeColor="text1"/>
          <w:u w:val="single"/>
        </w:rPr>
        <w:lastRenderedPageBreak/>
        <w:t>PROFESSIONAL AFFILIATIONS</w:t>
      </w:r>
    </w:p>
    <w:p w14:paraId="41D705C4" w14:textId="77777777" w:rsidR="00AD570E" w:rsidRDefault="00312048">
      <w:r>
        <w:t>American Medical Association (AMA)</w:t>
      </w:r>
    </w:p>
    <w:p w14:paraId="7104FF8D" w14:textId="77777777" w:rsidR="00AD570E" w:rsidRDefault="00312048">
      <w:r>
        <w:t>Drug Information Association (DIA)</w:t>
      </w:r>
    </w:p>
    <w:p w14:paraId="67CCABC5" w14:textId="77777777" w:rsidR="00AD570E" w:rsidRDefault="00312048">
      <w:r>
        <w:t>American Society of Clinical Oncology (ASCO)</w:t>
      </w:r>
    </w:p>
    <w:sectPr w:rsidR="00AD570E" w:rsidSect="00405B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960845">
    <w:abstractNumId w:val="8"/>
  </w:num>
  <w:num w:numId="2" w16cid:durableId="1175344944">
    <w:abstractNumId w:val="6"/>
  </w:num>
  <w:num w:numId="3" w16cid:durableId="1173187159">
    <w:abstractNumId w:val="5"/>
  </w:num>
  <w:num w:numId="4" w16cid:durableId="1502424887">
    <w:abstractNumId w:val="4"/>
  </w:num>
  <w:num w:numId="5" w16cid:durableId="1966156636">
    <w:abstractNumId w:val="7"/>
  </w:num>
  <w:num w:numId="6" w16cid:durableId="1720864181">
    <w:abstractNumId w:val="3"/>
  </w:num>
  <w:num w:numId="7" w16cid:durableId="1483932453">
    <w:abstractNumId w:val="2"/>
  </w:num>
  <w:num w:numId="8" w16cid:durableId="1339503229">
    <w:abstractNumId w:val="1"/>
  </w:num>
  <w:num w:numId="9" w16cid:durableId="75582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048"/>
    <w:rsid w:val="00326F90"/>
    <w:rsid w:val="00405B3D"/>
    <w:rsid w:val="00460F44"/>
    <w:rsid w:val="00AA1D8D"/>
    <w:rsid w:val="00AD570E"/>
    <w:rsid w:val="00B47730"/>
    <w:rsid w:val="00CB0664"/>
    <w:rsid w:val="00EF0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2FACC"/>
  <w14:defaultImageDpi w14:val="300"/>
  <w15:docId w15:val="{E1F43811-6CEA-4ADD-8958-46AE399F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593</Words>
  <Characters>3928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4</cp:revision>
  <dcterms:created xsi:type="dcterms:W3CDTF">2025-03-25T19:38:00Z</dcterms:created>
  <dcterms:modified xsi:type="dcterms:W3CDTF">2025-03-25T19:39:00Z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2eb77bfcb5ba7dd88a8ed3902b4a560956ad2f44fed78a55916c8850f18e0905</vt:lpwstr>
  </property>
</Properties>
</file>