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26BA" w14:textId="7CE4ABA5" w:rsidR="00571284" w:rsidRPr="004C76B9" w:rsidRDefault="00571284" w:rsidP="004C76B9">
      <w:pPr>
        <w:pStyle w:val="whitespace-normal"/>
        <w:jc w:val="center"/>
        <w:rPr>
          <w:sz w:val="32"/>
          <w:szCs w:val="32"/>
        </w:rPr>
      </w:pPr>
      <w:r w:rsidRPr="004C76B9">
        <w:rPr>
          <w:rStyle w:val="Strong"/>
          <w:rFonts w:eastAsiaTheme="majorEastAsia"/>
          <w:sz w:val="32"/>
          <w:szCs w:val="32"/>
        </w:rPr>
        <w:t>Confidential Candidate</w:t>
      </w:r>
      <w:r w:rsidRPr="004C76B9">
        <w:rPr>
          <w:sz w:val="32"/>
          <w:szCs w:val="32"/>
        </w:rPr>
        <w:br/>
      </w:r>
    </w:p>
    <w:p w14:paraId="4FD26BD6" w14:textId="77777777" w:rsidR="00571284" w:rsidRDefault="00571284" w:rsidP="0057128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SUMMARY</w:t>
      </w:r>
    </w:p>
    <w:p w14:paraId="567FC868" w14:textId="77777777" w:rsidR="00571284" w:rsidRDefault="00571284" w:rsidP="00571284">
      <w:pPr>
        <w:pStyle w:val="whitespace-normal"/>
      </w:pPr>
      <w:r>
        <w:t xml:space="preserve">Accomplished biologics CMC executive with 16+ years leading drug product development from IND through BLA approval and commercial launch. Deep expertise in formulation science, lyophilization, combination devices (autoinjectors/prefilled syringes), and CDMO management for antibody therapeutics. Proven track record building high-performing DP teams, navigating complex regulatory interactions, and delivering on aggressive program timelines. </w:t>
      </w:r>
      <w:proofErr w:type="gramStart"/>
      <w:r>
        <w:t>Based</w:t>
      </w:r>
      <w:proofErr w:type="gramEnd"/>
      <w:r>
        <w:t xml:space="preserve"> in Cambridge, MA. Open to opportunities in the $335K–$345K range.</w:t>
      </w:r>
    </w:p>
    <w:p w14:paraId="7F382B8C" w14:textId="77777777" w:rsidR="00571284" w:rsidRDefault="00571284" w:rsidP="00571284">
      <w:pPr>
        <w:pStyle w:val="whitespace-normal"/>
        <w:pBdr>
          <w:bottom w:val="single" w:sz="4" w:space="1" w:color="auto"/>
        </w:pBdr>
      </w:pPr>
      <w:r>
        <w:rPr>
          <w:rStyle w:val="Strong"/>
          <w:rFonts w:eastAsiaTheme="majorEastAsia"/>
        </w:rPr>
        <w:t>PROFESSIONAL EXPERIENCE</w:t>
      </w:r>
    </w:p>
    <w:p w14:paraId="28EB9E09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Confidential Biotech</w:t>
      </w:r>
      <w:r>
        <w:t xml:space="preserve"> (Phase 3 precision medicine company) </w:t>
      </w:r>
      <w:r>
        <w:rPr>
          <w:rStyle w:val="Emphasis"/>
          <w:rFonts w:eastAsiaTheme="majorEastAsia"/>
        </w:rPr>
        <w:t>March 2018 - Present</w:t>
      </w:r>
      <w:r>
        <w:br/>
      </w:r>
      <w:r>
        <w:rPr>
          <w:rStyle w:val="Strong"/>
          <w:rFonts w:eastAsiaTheme="majorEastAsia"/>
        </w:rPr>
        <w:t>Director, Drug Product Development</w:t>
      </w:r>
    </w:p>
    <w:p w14:paraId="721A82A1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Established end-to-end drug product strategy for lead Phase 3 asset (</w:t>
      </w:r>
      <w:proofErr w:type="spellStart"/>
      <w:r>
        <w:t>mAb</w:t>
      </w:r>
      <w:proofErr w:type="spellEnd"/>
      <w:r>
        <w:t xml:space="preserve"> for rare autoimmune disease), from liquid formulation through autoinjector combination product development, supporting planned BLA submission</w:t>
      </w:r>
    </w:p>
    <w:p w14:paraId="7E123FA3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Led team of 6 scientists managing formulation development, analytical characterization, stability programs, and tech transfer activities across 3 pipeline programs</w:t>
      </w:r>
    </w:p>
    <w:p w14:paraId="1D2058D0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Directed lyophilization development for backup asset, optimizing freeze-drying cycle to achieve &lt;3% moisture and 36-month shelf life at 25°C</w:t>
      </w:r>
    </w:p>
    <w:p w14:paraId="7CFBDC21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 xml:space="preserve">Managed relationships with 5 </w:t>
      </w:r>
      <w:proofErr w:type="gramStart"/>
      <w:r>
        <w:t>fill</w:t>
      </w:r>
      <w:proofErr w:type="gramEnd"/>
      <w:r>
        <w:t>-finish CDMOs across US and EU, resolving manufacturing deviations and ensuring GMP compliance for commercial readiness</w:t>
      </w:r>
    </w:p>
    <w:p w14:paraId="6538E382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Authored and reviewed drug product sections of IND, CTA, and pre-BLA briefing documents, with zero FDA holds or major deficiencies on CMC content</w:t>
      </w:r>
    </w:p>
    <w:p w14:paraId="527CE671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Led responses to FDA information requests during Phase 2/3, coordinating cross-functional SMEs to address product quality and manufacturing questions</w:t>
      </w:r>
    </w:p>
    <w:p w14:paraId="1CA14C54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Implemented combination product development program (prefilled syringe + autoinjector), conducting human factors studies and extractables/</w:t>
      </w:r>
      <w:proofErr w:type="spellStart"/>
      <w:r>
        <w:t>leachables</w:t>
      </w:r>
      <w:proofErr w:type="spellEnd"/>
      <w:r>
        <w:t xml:space="preserve"> testing to support regulatory submission</w:t>
      </w:r>
    </w:p>
    <w:p w14:paraId="72F9ECBB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Presented DP strategy to board of directors and investment partners during $180M Series C fundraising</w:t>
      </w:r>
    </w:p>
    <w:p w14:paraId="78FBC74E" w14:textId="77777777" w:rsidR="00571284" w:rsidRDefault="00571284" w:rsidP="00571284">
      <w:pPr>
        <w:pStyle w:val="whitespace-normal"/>
        <w:numPr>
          <w:ilvl w:val="0"/>
          <w:numId w:val="1"/>
        </w:numPr>
      </w:pPr>
      <w:r>
        <w:t>Championed platform approach to formulation development, reducing formulation screening timeline by 40% for follow-on programs</w:t>
      </w:r>
    </w:p>
    <w:p w14:paraId="6E19E176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Confidential Therapeutics</w:t>
      </w:r>
      <w:r>
        <w:t xml:space="preserve"> (Oncology-focused biotech) </w:t>
      </w:r>
      <w:r>
        <w:rPr>
          <w:rStyle w:val="Emphasis"/>
          <w:rFonts w:eastAsiaTheme="majorEastAsia"/>
        </w:rPr>
        <w:t>January 2013 - February 2018</w:t>
      </w:r>
      <w:r>
        <w:br/>
      </w:r>
      <w:r>
        <w:rPr>
          <w:rStyle w:val="Strong"/>
          <w:rFonts w:eastAsiaTheme="majorEastAsia"/>
        </w:rPr>
        <w:t>Senior Manager, Formulation Development</w:t>
      </w:r>
      <w:r>
        <w:t xml:space="preserve"> </w:t>
      </w:r>
      <w:r>
        <w:rPr>
          <w:rStyle w:val="Emphasis"/>
          <w:rFonts w:eastAsiaTheme="majorEastAsia"/>
        </w:rPr>
        <w:t>March 2016 - February 2018</w:t>
      </w:r>
    </w:p>
    <w:p w14:paraId="71EB5BE2" w14:textId="77777777" w:rsidR="00571284" w:rsidRDefault="00571284" w:rsidP="00571284">
      <w:pPr>
        <w:pStyle w:val="whitespace-normal"/>
        <w:numPr>
          <w:ilvl w:val="0"/>
          <w:numId w:val="2"/>
        </w:numPr>
      </w:pPr>
      <w:r>
        <w:t xml:space="preserve">Designed subcutaneous formulation for bispecific antibody (&gt;200 mg/mL), achieving target viscosity (&lt;20 </w:t>
      </w:r>
      <w:proofErr w:type="spellStart"/>
      <w:r>
        <w:t>cP</w:t>
      </w:r>
      <w:proofErr w:type="spellEnd"/>
      <w:r>
        <w:t>) through systematic excipient and pH optimization</w:t>
      </w:r>
    </w:p>
    <w:p w14:paraId="6D30DC38" w14:textId="77777777" w:rsidR="00571284" w:rsidRDefault="00571284" w:rsidP="00571284">
      <w:pPr>
        <w:pStyle w:val="whitespace-normal"/>
        <w:numPr>
          <w:ilvl w:val="0"/>
          <w:numId w:val="2"/>
        </w:numPr>
      </w:pPr>
      <w:r>
        <w:t>Led CMC strategy for Phase 1/2 programs, coordinating DS, DP, analytical, and quality teams to meet clinical supply timelines</w:t>
      </w:r>
    </w:p>
    <w:p w14:paraId="067D3893" w14:textId="77777777" w:rsidR="00571284" w:rsidRDefault="00571284" w:rsidP="00571284">
      <w:pPr>
        <w:pStyle w:val="whitespace-normal"/>
        <w:numPr>
          <w:ilvl w:val="0"/>
          <w:numId w:val="2"/>
        </w:numPr>
      </w:pPr>
      <w:r>
        <w:t>Established tech transfer processes to CDMOs for clinical manufacturing, reducing transfer timeline from 12 to 6 months through improved documentation and risk assessment</w:t>
      </w:r>
    </w:p>
    <w:p w14:paraId="0CF005FE" w14:textId="77777777" w:rsidR="00571284" w:rsidRDefault="00571284" w:rsidP="00571284">
      <w:pPr>
        <w:pStyle w:val="whitespace-normal"/>
        <w:numPr>
          <w:ilvl w:val="0"/>
          <w:numId w:val="2"/>
        </w:numPr>
      </w:pPr>
      <w:r>
        <w:t>Mentored team of 3 formulation scientists, fostering technical growth and cross-functional collaboration</w:t>
      </w:r>
    </w:p>
    <w:p w14:paraId="6F22A9A7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Manager, Drug Product Development</w:t>
      </w:r>
      <w:r>
        <w:t xml:space="preserve"> </w:t>
      </w:r>
      <w:r>
        <w:rPr>
          <w:rStyle w:val="Emphasis"/>
          <w:rFonts w:eastAsiaTheme="majorEastAsia"/>
        </w:rPr>
        <w:t>January 2013 - February 2016</w:t>
      </w:r>
    </w:p>
    <w:p w14:paraId="1FD35758" w14:textId="77777777" w:rsidR="00571284" w:rsidRDefault="00571284" w:rsidP="00571284">
      <w:pPr>
        <w:pStyle w:val="whitespace-normal"/>
        <w:numPr>
          <w:ilvl w:val="0"/>
          <w:numId w:val="3"/>
        </w:numPr>
      </w:pPr>
      <w:r>
        <w:t>Executed formulation development for 2 ADC programs, addressing unique stability challenges of cytotoxic payloads and linker chemistry</w:t>
      </w:r>
    </w:p>
    <w:p w14:paraId="09CA7F33" w14:textId="77777777" w:rsidR="00571284" w:rsidRDefault="00571284" w:rsidP="00571284">
      <w:pPr>
        <w:pStyle w:val="whitespace-normal"/>
        <w:numPr>
          <w:ilvl w:val="0"/>
          <w:numId w:val="3"/>
        </w:numPr>
      </w:pPr>
      <w:r>
        <w:lastRenderedPageBreak/>
        <w:t>Conducted forced degradation and photostability studies per ICH guidelines, supporting regulatory CMC sections</w:t>
      </w:r>
    </w:p>
    <w:p w14:paraId="387E6BCB" w14:textId="77777777" w:rsidR="00571284" w:rsidRDefault="00571284" w:rsidP="00571284">
      <w:pPr>
        <w:pStyle w:val="whitespace-normal"/>
        <w:numPr>
          <w:ilvl w:val="0"/>
          <w:numId w:val="3"/>
        </w:numPr>
      </w:pPr>
      <w:r>
        <w:t>Collaborated with packaging engineering to select primary containers (vials, syringes) compatible with DP formulation and preventing extractables issues</w:t>
      </w:r>
    </w:p>
    <w:p w14:paraId="64FA2149" w14:textId="77777777" w:rsidR="00571284" w:rsidRDefault="00571284" w:rsidP="00571284">
      <w:pPr>
        <w:pStyle w:val="whitespace-normal"/>
        <w:numPr>
          <w:ilvl w:val="0"/>
          <w:numId w:val="3"/>
        </w:numPr>
      </w:pPr>
      <w:r>
        <w:t>Led analytical method transfer to CDMOs for release and stability testing of clinical supplies</w:t>
      </w:r>
    </w:p>
    <w:p w14:paraId="6ADBE5DA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Confidential Pharma</w:t>
      </w:r>
      <w:r>
        <w:t xml:space="preserve"> (Large biopharma) </w:t>
      </w:r>
      <w:r>
        <w:rPr>
          <w:rStyle w:val="Emphasis"/>
          <w:rFonts w:eastAsiaTheme="majorEastAsia"/>
        </w:rPr>
        <w:t>July 2009 - December 2012</w:t>
      </w:r>
      <w:r>
        <w:br/>
      </w:r>
      <w:r>
        <w:rPr>
          <w:rStyle w:val="Strong"/>
          <w:rFonts w:eastAsiaTheme="majorEastAsia"/>
        </w:rPr>
        <w:t>Scientist, Pharmaceutical Sciences</w:t>
      </w:r>
      <w:r>
        <w:t xml:space="preserve"> </w:t>
      </w:r>
      <w:r>
        <w:rPr>
          <w:rStyle w:val="Emphasis"/>
          <w:rFonts w:eastAsiaTheme="majorEastAsia"/>
        </w:rPr>
        <w:t>June 2011 - December 2012</w:t>
      </w:r>
    </w:p>
    <w:p w14:paraId="110DD176" w14:textId="77777777" w:rsidR="00571284" w:rsidRDefault="00571284" w:rsidP="00571284">
      <w:pPr>
        <w:pStyle w:val="whitespace-normal"/>
        <w:numPr>
          <w:ilvl w:val="0"/>
          <w:numId w:val="4"/>
        </w:numPr>
      </w:pPr>
      <w:r>
        <w:t xml:space="preserve">Supported late-stage (Phase 3/BLA) formulation development for multiple </w:t>
      </w:r>
      <w:proofErr w:type="spellStart"/>
      <w:r>
        <w:t>mAb</w:t>
      </w:r>
      <w:proofErr w:type="spellEnd"/>
      <w:r>
        <w:t xml:space="preserve"> assets, conducting stability studies and comparability assessments</w:t>
      </w:r>
    </w:p>
    <w:p w14:paraId="5A2959AF" w14:textId="77777777" w:rsidR="00571284" w:rsidRDefault="00571284" w:rsidP="00571284">
      <w:pPr>
        <w:pStyle w:val="whitespace-normal"/>
        <w:numPr>
          <w:ilvl w:val="0"/>
          <w:numId w:val="4"/>
        </w:numPr>
      </w:pPr>
      <w:r>
        <w:t>Authored CMC sections for 2 BLA submissions (one approved, one under review), contributing to drug product manufacturing and control strategy</w:t>
      </w:r>
    </w:p>
    <w:p w14:paraId="7F6262CA" w14:textId="77777777" w:rsidR="00571284" w:rsidRDefault="00571284" w:rsidP="00571284">
      <w:pPr>
        <w:pStyle w:val="whitespace-normal"/>
        <w:numPr>
          <w:ilvl w:val="0"/>
          <w:numId w:val="4"/>
        </w:numPr>
      </w:pPr>
      <w:r>
        <w:t>Participated in regulatory inspections (FDA PAI), presenting formulation development data and responding to inspector queries</w:t>
      </w:r>
    </w:p>
    <w:p w14:paraId="7C74E5E0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Associate Scientist, Pharmaceutical Sciences</w:t>
      </w:r>
      <w:r>
        <w:t xml:space="preserve"> </w:t>
      </w:r>
      <w:r>
        <w:rPr>
          <w:rStyle w:val="Emphasis"/>
          <w:rFonts w:eastAsiaTheme="majorEastAsia"/>
        </w:rPr>
        <w:t>July 2009 - May 2011</w:t>
      </w:r>
    </w:p>
    <w:p w14:paraId="2BA3C461" w14:textId="77777777" w:rsidR="00571284" w:rsidRDefault="00571284" w:rsidP="00571284">
      <w:pPr>
        <w:pStyle w:val="whitespace-normal"/>
        <w:numPr>
          <w:ilvl w:val="0"/>
          <w:numId w:val="5"/>
        </w:numPr>
      </w:pPr>
      <w:r>
        <w:t>Performed analytical characterization (SEC, CEX, IEF, DSC) supporting formulation and process development activities</w:t>
      </w:r>
    </w:p>
    <w:p w14:paraId="44B17669" w14:textId="77777777" w:rsidR="00571284" w:rsidRDefault="00571284" w:rsidP="00571284">
      <w:pPr>
        <w:pStyle w:val="whitespace-normal"/>
        <w:numPr>
          <w:ilvl w:val="0"/>
          <w:numId w:val="5"/>
        </w:numPr>
      </w:pPr>
      <w:r>
        <w:t>Executed ICH stability protocols for clinical and commercial drug substance/drug product</w:t>
      </w:r>
    </w:p>
    <w:p w14:paraId="67186452" w14:textId="77777777" w:rsidR="00571284" w:rsidRPr="00571284" w:rsidRDefault="00571284" w:rsidP="00571284">
      <w:pPr>
        <w:pStyle w:val="whitespace-normal"/>
        <w:rPr>
          <w:u w:val="single"/>
        </w:rPr>
      </w:pPr>
      <w:r w:rsidRPr="00571284">
        <w:rPr>
          <w:rStyle w:val="Strong"/>
          <w:rFonts w:eastAsiaTheme="majorEastAsia"/>
          <w:u w:val="single"/>
        </w:rPr>
        <w:t>EDUCATION</w:t>
      </w:r>
    </w:p>
    <w:p w14:paraId="2DCD9740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Massachusetts Institute of Technology</w:t>
      </w:r>
      <w:r>
        <w:t xml:space="preserve"> </w:t>
      </w:r>
      <w:r>
        <w:rPr>
          <w:rStyle w:val="Emphasis"/>
          <w:rFonts w:eastAsiaTheme="majorEastAsia"/>
        </w:rPr>
        <w:t>2009</w:t>
      </w:r>
      <w:r>
        <w:br/>
        <w:t>PhD in Chemical Engineering</w:t>
      </w:r>
      <w:r>
        <w:br/>
        <w:t>Dissertation: "Rational Design of Stable High-Concentration Protein Formulations for Subcutaneous Delivery"</w:t>
      </w:r>
    </w:p>
    <w:p w14:paraId="43303696" w14:textId="77777777" w:rsidR="00571284" w:rsidRDefault="00571284" w:rsidP="00571284">
      <w:pPr>
        <w:pStyle w:val="whitespace-normal"/>
      </w:pPr>
      <w:r>
        <w:rPr>
          <w:rStyle w:val="Strong"/>
          <w:rFonts w:eastAsiaTheme="majorEastAsia"/>
        </w:rPr>
        <w:t>Northeastern University</w:t>
      </w:r>
      <w:r>
        <w:t xml:space="preserve"> </w:t>
      </w:r>
      <w:r>
        <w:rPr>
          <w:rStyle w:val="Emphasis"/>
          <w:rFonts w:eastAsiaTheme="majorEastAsia"/>
        </w:rPr>
        <w:t>2004</w:t>
      </w:r>
      <w:r>
        <w:br/>
        <w:t>BS in Chemical Engineering, Summa Cum Laude</w:t>
      </w:r>
    </w:p>
    <w:p w14:paraId="2BAAE525" w14:textId="77777777" w:rsidR="00571284" w:rsidRPr="00571284" w:rsidRDefault="00571284" w:rsidP="00571284">
      <w:pPr>
        <w:pStyle w:val="whitespace-normal"/>
        <w:rPr>
          <w:u w:val="single"/>
        </w:rPr>
      </w:pPr>
      <w:r w:rsidRPr="00571284">
        <w:rPr>
          <w:rStyle w:val="Strong"/>
          <w:rFonts w:eastAsiaTheme="majorEastAsia"/>
          <w:u w:val="single"/>
        </w:rPr>
        <w:t>AWARDS AND ACTIVITIES</w:t>
      </w:r>
    </w:p>
    <w:p w14:paraId="56258F50" w14:textId="77777777" w:rsidR="00571284" w:rsidRDefault="00571284" w:rsidP="00571284">
      <w:pPr>
        <w:pStyle w:val="whitespace-normal"/>
      </w:pPr>
      <w:r>
        <w:rPr>
          <w:rStyle w:val="Emphasis"/>
          <w:rFonts w:eastAsiaTheme="majorEastAsia"/>
        </w:rPr>
        <w:t>2024</w:t>
      </w:r>
      <w:r>
        <w:t xml:space="preserve"> Invited Speaker, "Combination Product Development for Biologics," PDA Annual Meeting</w:t>
      </w:r>
      <w:r>
        <w:br/>
      </w:r>
      <w:r>
        <w:rPr>
          <w:rStyle w:val="Emphasis"/>
          <w:rFonts w:eastAsiaTheme="majorEastAsia"/>
        </w:rPr>
        <w:t>2023</w:t>
      </w:r>
      <w:r>
        <w:t xml:space="preserve"> Confidential Biotech Leadership Excellence Award</w:t>
      </w:r>
      <w:r>
        <w:br/>
      </w:r>
      <w:r>
        <w:rPr>
          <w:rStyle w:val="Emphasis"/>
          <w:rFonts w:eastAsiaTheme="majorEastAsia"/>
        </w:rPr>
        <w:t>2021</w:t>
      </w:r>
      <w:r>
        <w:t xml:space="preserve"> Co-inventor on patent application: "High-Concentration Antibody Formulations with Reduced Viscosity"</w:t>
      </w:r>
      <w:r>
        <w:br/>
      </w:r>
      <w:r>
        <w:rPr>
          <w:rStyle w:val="Emphasis"/>
          <w:rFonts w:eastAsiaTheme="majorEastAsia"/>
        </w:rPr>
        <w:t>2019</w:t>
      </w:r>
      <w:r>
        <w:t xml:space="preserve"> Panelist, "Navigating FDA Interactions for Biologics CMC," CASSS CMC Strategy Forum</w:t>
      </w:r>
      <w:r>
        <w:br/>
      </w:r>
      <w:r>
        <w:rPr>
          <w:rStyle w:val="Emphasis"/>
          <w:rFonts w:eastAsiaTheme="majorEastAsia"/>
        </w:rPr>
        <w:t>2017</w:t>
      </w:r>
      <w:r>
        <w:t xml:space="preserve"> Co-author, peer-reviewed publication in </w:t>
      </w:r>
      <w:r>
        <w:rPr>
          <w:rStyle w:val="Emphasis"/>
          <w:rFonts w:eastAsiaTheme="majorEastAsia"/>
        </w:rPr>
        <w:t>Pharmaceutical Research</w:t>
      </w:r>
      <w:r>
        <w:t xml:space="preserve"> on lyophilization optimization strategies</w:t>
      </w:r>
    </w:p>
    <w:p w14:paraId="1E5EEDCF" w14:textId="77777777" w:rsidR="00DE5BC5" w:rsidRDefault="00DE5BC5"/>
    <w:sectPr w:rsidR="00DE5BC5" w:rsidSect="000E1C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A2"/>
    <w:multiLevelType w:val="multilevel"/>
    <w:tmpl w:val="3A9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812"/>
    <w:multiLevelType w:val="multilevel"/>
    <w:tmpl w:val="0AB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40ED1"/>
    <w:multiLevelType w:val="multilevel"/>
    <w:tmpl w:val="38CE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E03C2"/>
    <w:multiLevelType w:val="multilevel"/>
    <w:tmpl w:val="B6E6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06AB9"/>
    <w:multiLevelType w:val="multilevel"/>
    <w:tmpl w:val="EFC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554169">
    <w:abstractNumId w:val="1"/>
  </w:num>
  <w:num w:numId="2" w16cid:durableId="1811287470">
    <w:abstractNumId w:val="2"/>
  </w:num>
  <w:num w:numId="3" w16cid:durableId="1175263705">
    <w:abstractNumId w:val="0"/>
  </w:num>
  <w:num w:numId="4" w16cid:durableId="1943224008">
    <w:abstractNumId w:val="4"/>
  </w:num>
  <w:num w:numId="5" w16cid:durableId="1305158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B6"/>
    <w:rsid w:val="000E1CB6"/>
    <w:rsid w:val="001B28A0"/>
    <w:rsid w:val="004C76B9"/>
    <w:rsid w:val="00571284"/>
    <w:rsid w:val="00640472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45FAF"/>
  <w15:chartTrackingRefBased/>
  <w15:docId w15:val="{351D0D9D-181A-4257-85DE-0567CFE4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CB6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571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2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7128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712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4306</Characters>
  <Application>Microsoft Office Word</Application>
  <DocSecurity>0</DocSecurity>
  <Lines>76</Lines>
  <Paragraphs>44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2025-11-11T16:09:00Z</dcterms:created>
  <dcterms:modified xsi:type="dcterms:W3CDTF">2025-11-11T16:13:00Z</dcterms:modified>
</cp:coreProperties>
</file>