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8996" w14:textId="3B221215" w:rsidR="00E12F2A" w:rsidRPr="00E12F2A" w:rsidRDefault="00E12F2A" w:rsidP="00E12F2A">
      <w:pPr>
        <w:pStyle w:val="whitespace-normal"/>
        <w:jc w:val="center"/>
        <w:rPr>
          <w:sz w:val="32"/>
          <w:szCs w:val="32"/>
        </w:rPr>
      </w:pPr>
      <w:r w:rsidRPr="00E12F2A">
        <w:rPr>
          <w:rStyle w:val="Strong"/>
          <w:rFonts w:eastAsiaTheme="majorEastAsia"/>
          <w:sz w:val="32"/>
          <w:szCs w:val="32"/>
        </w:rPr>
        <w:t>Confidential Candidate</w:t>
      </w:r>
      <w:r w:rsidRPr="00E12F2A">
        <w:rPr>
          <w:sz w:val="32"/>
          <w:szCs w:val="32"/>
        </w:rPr>
        <w:br/>
      </w:r>
    </w:p>
    <w:p w14:paraId="5FA0361A" w14:textId="77777777" w:rsidR="00E12F2A" w:rsidRDefault="00E12F2A" w:rsidP="00E12F2A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204871E4" w14:textId="77777777" w:rsidR="00E12F2A" w:rsidRDefault="00E12F2A" w:rsidP="00E12F2A">
      <w:pPr>
        <w:pStyle w:val="whitespace-normal"/>
      </w:pPr>
      <w:r>
        <w:t xml:space="preserve">Results-driven drug product development leader with 12+ years advancing biologics from preclinical through commercial launch. Expert in high-concentration formulation, fill-finish process optimization, and combination product technologies for antibody-based therapeutics. </w:t>
      </w:r>
      <w:proofErr w:type="gramStart"/>
      <w:r>
        <w:t>Known</w:t>
      </w:r>
      <w:proofErr w:type="gramEnd"/>
      <w:r>
        <w:t xml:space="preserve"> for building collaborative CDMO partnerships and driving CMC strategies that meet aggressive regulatory timelines. Currently based in Boston Metro area. Open to opportunities in the $280K–$290K range.</w:t>
      </w:r>
    </w:p>
    <w:p w14:paraId="164607A1" w14:textId="77777777" w:rsidR="00E12F2A" w:rsidRDefault="00E12F2A" w:rsidP="00E12F2A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EXPERIENCE</w:t>
      </w:r>
    </w:p>
    <w:p w14:paraId="179F7020" w14:textId="77777777" w:rsidR="00E12F2A" w:rsidRDefault="00E12F2A" w:rsidP="00E12F2A">
      <w:pPr>
        <w:pStyle w:val="whitespace-normal"/>
      </w:pPr>
      <w:proofErr w:type="gramStart"/>
      <w:r>
        <w:rPr>
          <w:rStyle w:val="Strong"/>
          <w:rFonts w:eastAsiaTheme="majorEastAsia"/>
        </w:rPr>
        <w:t>Confidential Therapeutics</w:t>
      </w:r>
      <w:r>
        <w:t xml:space="preserve"> (Autoimmune-focused biotech) </w:t>
      </w:r>
      <w:r>
        <w:rPr>
          <w:rStyle w:val="Emphasis"/>
          <w:rFonts w:eastAsiaTheme="majorEastAsia"/>
        </w:rPr>
        <w:t>January</w:t>
      </w:r>
      <w:proofErr w:type="gramEnd"/>
      <w:r>
        <w:rPr>
          <w:rStyle w:val="Emphasis"/>
          <w:rFonts w:eastAsiaTheme="majorEastAsia"/>
        </w:rPr>
        <w:t xml:space="preserve"> 2020 - Present</w:t>
      </w:r>
      <w:r>
        <w:br/>
      </w:r>
      <w:r>
        <w:rPr>
          <w:rStyle w:val="Strong"/>
          <w:rFonts w:eastAsiaTheme="majorEastAsia"/>
        </w:rPr>
        <w:t>Senior Manager, Drug Product Development</w:t>
      </w:r>
    </w:p>
    <w:p w14:paraId="5A9D3DC9" w14:textId="77777777" w:rsidR="00E12F2A" w:rsidRDefault="00E12F2A" w:rsidP="00E12F2A">
      <w:pPr>
        <w:pStyle w:val="whitespace-normal"/>
        <w:numPr>
          <w:ilvl w:val="0"/>
          <w:numId w:val="1"/>
        </w:numPr>
      </w:pPr>
      <w:r>
        <w:t xml:space="preserve">Led development of </w:t>
      </w:r>
      <w:proofErr w:type="gramStart"/>
      <w:r>
        <w:t>high-concentration</w:t>
      </w:r>
      <w:proofErr w:type="gramEnd"/>
      <w:r>
        <w:t xml:space="preserve"> (&gt;150 mg/mL) </w:t>
      </w:r>
      <w:proofErr w:type="spellStart"/>
      <w:r>
        <w:t>mAb</w:t>
      </w:r>
      <w:proofErr w:type="spellEnd"/>
      <w:r>
        <w:t xml:space="preserve"> formulation for Phase 2 autoimmune program, reducing </w:t>
      </w:r>
      <w:proofErr w:type="gramStart"/>
      <w:r>
        <w:t>viscosity</w:t>
      </w:r>
      <w:proofErr w:type="gramEnd"/>
      <w:r>
        <w:t xml:space="preserve"> 40% through excipient optimization and enabling subcutaneous delivery</w:t>
      </w:r>
    </w:p>
    <w:p w14:paraId="5D5830C5" w14:textId="77777777" w:rsidR="00E12F2A" w:rsidRDefault="00E12F2A" w:rsidP="00E12F2A">
      <w:pPr>
        <w:pStyle w:val="whitespace-normal"/>
        <w:numPr>
          <w:ilvl w:val="0"/>
          <w:numId w:val="1"/>
        </w:numPr>
      </w:pPr>
      <w:r>
        <w:t>Directed fill-finish process development for prefilled syringe presentation across 3 clinical programs, achieving 99.7% yield at CDMO manufacturing sites</w:t>
      </w:r>
    </w:p>
    <w:p w14:paraId="1B53CCDC" w14:textId="77777777" w:rsidR="00E12F2A" w:rsidRDefault="00E12F2A" w:rsidP="00E12F2A">
      <w:pPr>
        <w:pStyle w:val="whitespace-normal"/>
        <w:numPr>
          <w:ilvl w:val="0"/>
          <w:numId w:val="1"/>
        </w:numPr>
      </w:pPr>
      <w:r>
        <w:t>Established drug product stability programs (ICH-compliant) supporting IND submissions for 2 novel biologics, with zero regulatory holds on CMC sections</w:t>
      </w:r>
    </w:p>
    <w:p w14:paraId="78E6DED9" w14:textId="77777777" w:rsidR="00E12F2A" w:rsidRDefault="00E12F2A" w:rsidP="00E12F2A">
      <w:pPr>
        <w:pStyle w:val="whitespace-normal"/>
        <w:numPr>
          <w:ilvl w:val="0"/>
          <w:numId w:val="1"/>
        </w:numPr>
      </w:pPr>
      <w:r>
        <w:t>Managed tech transfers to 4 global CDMOs for clinical and commercial supply, maintaining 100% on-time delivery for Phase 1/2 trials</w:t>
      </w:r>
    </w:p>
    <w:p w14:paraId="4C001D3F" w14:textId="77777777" w:rsidR="00E12F2A" w:rsidRDefault="00E12F2A" w:rsidP="00E12F2A">
      <w:pPr>
        <w:pStyle w:val="whitespace-normal"/>
        <w:numPr>
          <w:ilvl w:val="0"/>
          <w:numId w:val="1"/>
        </w:numPr>
      </w:pPr>
      <w:r>
        <w:t>Built cross-functional CMC team integrating analytical development, DS process, quality, and regulatory to streamline IND/CTA preparation</w:t>
      </w:r>
    </w:p>
    <w:p w14:paraId="3B6EE1D0" w14:textId="77777777" w:rsidR="00E12F2A" w:rsidRDefault="00E12F2A" w:rsidP="00E12F2A">
      <w:pPr>
        <w:pStyle w:val="whitespace-normal"/>
        <w:numPr>
          <w:ilvl w:val="0"/>
          <w:numId w:val="1"/>
        </w:numPr>
      </w:pPr>
      <w:r>
        <w:t>Authored 8 CMC sections for regulatory filings (IND/CTA) and responded to FDA information requests within target timelines</w:t>
      </w:r>
    </w:p>
    <w:p w14:paraId="27D9BFEE" w14:textId="77777777" w:rsidR="00E12F2A" w:rsidRDefault="00E12F2A" w:rsidP="00E12F2A">
      <w:pPr>
        <w:pStyle w:val="whitespace-normal"/>
        <w:numPr>
          <w:ilvl w:val="0"/>
          <w:numId w:val="1"/>
        </w:numPr>
      </w:pPr>
      <w:r>
        <w:t>Implemented risk-based approach to combination product development (autoinjector compatibility studies) reducing time-to-clinic by 3 months</w:t>
      </w:r>
    </w:p>
    <w:p w14:paraId="67A4DF5B" w14:textId="77777777" w:rsidR="00E12F2A" w:rsidRDefault="00E12F2A" w:rsidP="00E12F2A">
      <w:pPr>
        <w:pStyle w:val="whitespace-normal"/>
      </w:pPr>
      <w:r>
        <w:rPr>
          <w:rStyle w:val="Strong"/>
          <w:rFonts w:eastAsiaTheme="majorEastAsia"/>
        </w:rPr>
        <w:t>Confidential Pharma</w:t>
      </w:r>
      <w:r>
        <w:t xml:space="preserve"> (Mid-stage oncology biotech) </w:t>
      </w:r>
      <w:r>
        <w:rPr>
          <w:rStyle w:val="Emphasis"/>
          <w:rFonts w:eastAsiaTheme="majorEastAsia"/>
        </w:rPr>
        <w:t>June 2016 - December 2019</w:t>
      </w:r>
      <w:r>
        <w:br/>
      </w:r>
      <w:r>
        <w:rPr>
          <w:rStyle w:val="Strong"/>
          <w:rFonts w:eastAsiaTheme="majorEastAsia"/>
        </w:rPr>
        <w:t>Manager, Formulation Development</w:t>
      </w:r>
      <w:r>
        <w:t xml:space="preserve"> </w:t>
      </w:r>
      <w:r>
        <w:rPr>
          <w:rStyle w:val="Emphasis"/>
          <w:rFonts w:eastAsiaTheme="majorEastAsia"/>
        </w:rPr>
        <w:t>June 2018 - December 2019</w:t>
      </w:r>
    </w:p>
    <w:p w14:paraId="3B19945B" w14:textId="77777777" w:rsidR="00E12F2A" w:rsidRDefault="00E12F2A" w:rsidP="00E12F2A">
      <w:pPr>
        <w:pStyle w:val="whitespace-normal"/>
        <w:numPr>
          <w:ilvl w:val="0"/>
          <w:numId w:val="2"/>
        </w:numPr>
      </w:pPr>
      <w:r>
        <w:t>Designed liquid formulation for bispecific antibody achieving 24-month stability at 2–8°C, enabling streamlined clinical supply chain</w:t>
      </w:r>
    </w:p>
    <w:p w14:paraId="5F5D28EB" w14:textId="77777777" w:rsidR="00E12F2A" w:rsidRDefault="00E12F2A" w:rsidP="00E12F2A">
      <w:pPr>
        <w:pStyle w:val="whitespace-normal"/>
        <w:numPr>
          <w:ilvl w:val="0"/>
          <w:numId w:val="2"/>
        </w:numPr>
      </w:pPr>
      <w:r>
        <w:t>Led comparability studies post-DS process changes, maintaining product quality attributes and regulatory compliance</w:t>
      </w:r>
    </w:p>
    <w:p w14:paraId="13F7B29D" w14:textId="77777777" w:rsidR="00E12F2A" w:rsidRDefault="00E12F2A" w:rsidP="00E12F2A">
      <w:pPr>
        <w:pStyle w:val="whitespace-normal"/>
        <w:numPr>
          <w:ilvl w:val="0"/>
          <w:numId w:val="2"/>
        </w:numPr>
      </w:pPr>
      <w:r>
        <w:t>Collaborated with analytical team to establish formulation-specific assays (SE-HPLC, DLS, FTIR) detecting aggregation and particulates</w:t>
      </w:r>
    </w:p>
    <w:p w14:paraId="208BF273" w14:textId="77777777" w:rsidR="00E12F2A" w:rsidRDefault="00E12F2A" w:rsidP="00E12F2A">
      <w:pPr>
        <w:pStyle w:val="whitespace-normal"/>
        <w:numPr>
          <w:ilvl w:val="0"/>
          <w:numId w:val="2"/>
        </w:numPr>
      </w:pPr>
      <w:r>
        <w:t>Presented formulation strategy to executive leadership and investment partners during Series C fundraising</w:t>
      </w:r>
    </w:p>
    <w:p w14:paraId="33E0EF35" w14:textId="77777777" w:rsidR="00E12F2A" w:rsidRDefault="00E12F2A" w:rsidP="00E12F2A">
      <w:pPr>
        <w:pStyle w:val="whitespace-normal"/>
      </w:pPr>
      <w:r>
        <w:rPr>
          <w:rStyle w:val="Strong"/>
          <w:rFonts w:eastAsiaTheme="majorEastAsia"/>
        </w:rPr>
        <w:t>Scientist, Drug Product Development</w:t>
      </w:r>
      <w:r>
        <w:t xml:space="preserve"> </w:t>
      </w:r>
      <w:r>
        <w:rPr>
          <w:rStyle w:val="Emphasis"/>
          <w:rFonts w:eastAsiaTheme="majorEastAsia"/>
        </w:rPr>
        <w:t>June 2016 - May 2018</w:t>
      </w:r>
    </w:p>
    <w:p w14:paraId="57459E64" w14:textId="77777777" w:rsidR="00E12F2A" w:rsidRDefault="00E12F2A" w:rsidP="00E12F2A">
      <w:pPr>
        <w:pStyle w:val="whitespace-normal"/>
        <w:numPr>
          <w:ilvl w:val="0"/>
          <w:numId w:val="3"/>
        </w:numPr>
      </w:pPr>
      <w:r>
        <w:t xml:space="preserve">Executed formulation screening studies for 3 </w:t>
      </w:r>
      <w:proofErr w:type="gramStart"/>
      <w:r>
        <w:t>early-stage</w:t>
      </w:r>
      <w:proofErr w:type="gramEnd"/>
      <w:r>
        <w:t xml:space="preserve"> </w:t>
      </w:r>
      <w:proofErr w:type="spellStart"/>
      <w:r>
        <w:t>mAbs</w:t>
      </w:r>
      <w:proofErr w:type="spellEnd"/>
      <w:r>
        <w:t>, identifying lead candidates with optimal stability and viscosity profiles</w:t>
      </w:r>
    </w:p>
    <w:p w14:paraId="24DA4FE0" w14:textId="77777777" w:rsidR="00E12F2A" w:rsidRDefault="00E12F2A" w:rsidP="00E12F2A">
      <w:pPr>
        <w:pStyle w:val="whitespace-normal"/>
        <w:numPr>
          <w:ilvl w:val="0"/>
          <w:numId w:val="3"/>
        </w:numPr>
      </w:pPr>
      <w:r>
        <w:t>Supported clinical manufacturing at CDMOs for Phase 1 oncology trials, troubleshooting fill-finish deviations in real-time</w:t>
      </w:r>
    </w:p>
    <w:p w14:paraId="66370D47" w14:textId="77777777" w:rsidR="00E12F2A" w:rsidRDefault="00E12F2A" w:rsidP="00E12F2A">
      <w:pPr>
        <w:pStyle w:val="whitespace-normal"/>
        <w:numPr>
          <w:ilvl w:val="0"/>
          <w:numId w:val="3"/>
        </w:numPr>
      </w:pPr>
      <w:r>
        <w:t>Conducted forced degradation studies and ICH stability protocols to support regulatory submissions</w:t>
      </w:r>
    </w:p>
    <w:p w14:paraId="690552E1" w14:textId="77777777" w:rsidR="00E12F2A" w:rsidRDefault="00E12F2A" w:rsidP="00E12F2A">
      <w:pPr>
        <w:pStyle w:val="whitespace-normal"/>
      </w:pPr>
      <w:r>
        <w:rPr>
          <w:rStyle w:val="Strong"/>
          <w:rFonts w:eastAsiaTheme="majorEastAsia"/>
        </w:rPr>
        <w:lastRenderedPageBreak/>
        <w:t>Confidential Biopharma</w:t>
      </w:r>
      <w:r>
        <w:t xml:space="preserve"> (Established immunology company) </w:t>
      </w:r>
      <w:r>
        <w:rPr>
          <w:rStyle w:val="Emphasis"/>
          <w:rFonts w:eastAsiaTheme="majorEastAsia"/>
        </w:rPr>
        <w:t>July 2013 - May 2016</w:t>
      </w:r>
      <w:r>
        <w:br/>
      </w:r>
      <w:r>
        <w:rPr>
          <w:rStyle w:val="Strong"/>
          <w:rFonts w:eastAsiaTheme="majorEastAsia"/>
        </w:rPr>
        <w:t>Associate Scientist, Pharmaceutical Development</w:t>
      </w:r>
    </w:p>
    <w:p w14:paraId="0C4965C5" w14:textId="77777777" w:rsidR="00E12F2A" w:rsidRDefault="00E12F2A" w:rsidP="00E12F2A">
      <w:pPr>
        <w:pStyle w:val="whitespace-normal"/>
        <w:numPr>
          <w:ilvl w:val="0"/>
          <w:numId w:val="4"/>
        </w:numPr>
      </w:pPr>
      <w:r>
        <w:t xml:space="preserve">Performed formulation development experiments for biosimilar </w:t>
      </w:r>
      <w:proofErr w:type="spellStart"/>
      <w:r>
        <w:t>mAb</w:t>
      </w:r>
      <w:proofErr w:type="spellEnd"/>
      <w:r>
        <w:t xml:space="preserve"> programs, optimizing buffer composition and surfactant concentration</w:t>
      </w:r>
    </w:p>
    <w:p w14:paraId="76D1FCD9" w14:textId="77777777" w:rsidR="00E12F2A" w:rsidRDefault="00E12F2A" w:rsidP="00E12F2A">
      <w:pPr>
        <w:pStyle w:val="whitespace-normal"/>
        <w:numPr>
          <w:ilvl w:val="0"/>
          <w:numId w:val="4"/>
        </w:numPr>
      </w:pPr>
      <w:r>
        <w:t>Executed analytical characterization (SEC, CEX, DSC) supporting process development and stability programs</w:t>
      </w:r>
    </w:p>
    <w:p w14:paraId="70DDF934" w14:textId="77777777" w:rsidR="00E12F2A" w:rsidRDefault="00E12F2A" w:rsidP="00E12F2A">
      <w:pPr>
        <w:pStyle w:val="whitespace-normal"/>
        <w:numPr>
          <w:ilvl w:val="0"/>
          <w:numId w:val="4"/>
        </w:numPr>
      </w:pPr>
      <w:r>
        <w:t>Contributed to regulatory CMC documents for 2 biosimilar IND submissions</w:t>
      </w:r>
    </w:p>
    <w:p w14:paraId="0EAE4125" w14:textId="77777777" w:rsidR="00E12F2A" w:rsidRDefault="00E12F2A" w:rsidP="00E12F2A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4E05E8A8" w14:textId="77777777" w:rsidR="00E12F2A" w:rsidRDefault="00E12F2A" w:rsidP="00E12F2A">
      <w:pPr>
        <w:pStyle w:val="whitespace-normal"/>
      </w:pPr>
      <w:r>
        <w:rPr>
          <w:rStyle w:val="Strong"/>
          <w:rFonts w:eastAsiaTheme="majorEastAsia"/>
        </w:rPr>
        <w:t>University of Massachusetts, Amherst</w:t>
      </w:r>
      <w:r>
        <w:t xml:space="preserve"> </w:t>
      </w:r>
      <w:r>
        <w:rPr>
          <w:rStyle w:val="Emphasis"/>
          <w:rFonts w:eastAsiaTheme="majorEastAsia"/>
        </w:rPr>
        <w:t>2013</w:t>
      </w:r>
      <w:r>
        <w:br/>
        <w:t>PhD in Chemical Engineering</w:t>
      </w:r>
      <w:r>
        <w:br/>
        <w:t>Dissertation: "Protein Aggregation Mechanisms in High-Concentration Monoclonal Antibody Formulations"</w:t>
      </w:r>
    </w:p>
    <w:p w14:paraId="53BB420F" w14:textId="77777777" w:rsidR="00E12F2A" w:rsidRDefault="00E12F2A" w:rsidP="00E12F2A">
      <w:pPr>
        <w:pStyle w:val="whitespace-normal"/>
      </w:pPr>
      <w:r>
        <w:rPr>
          <w:rStyle w:val="Strong"/>
          <w:rFonts w:eastAsiaTheme="majorEastAsia"/>
        </w:rPr>
        <w:t>University of Delaware</w:t>
      </w:r>
      <w:r>
        <w:t xml:space="preserve"> </w:t>
      </w:r>
      <w:r>
        <w:rPr>
          <w:rStyle w:val="Emphasis"/>
          <w:rFonts w:eastAsiaTheme="majorEastAsia"/>
        </w:rPr>
        <w:t>2009</w:t>
      </w:r>
      <w:r>
        <w:br/>
        <w:t>BS in Chemical Engineering, Magna Cum Laude</w:t>
      </w:r>
    </w:p>
    <w:p w14:paraId="51E208CC" w14:textId="77777777" w:rsidR="00E12F2A" w:rsidRDefault="00E12F2A" w:rsidP="00E12F2A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AWARDS AND ACTIVITIES</w:t>
      </w:r>
    </w:p>
    <w:p w14:paraId="677861A8" w14:textId="77777777" w:rsidR="00E12F2A" w:rsidRDefault="00E12F2A" w:rsidP="00E12F2A">
      <w:pPr>
        <w:pStyle w:val="whitespace-normal"/>
      </w:pPr>
      <w:r>
        <w:rPr>
          <w:rStyle w:val="Emphasis"/>
          <w:rFonts w:eastAsiaTheme="majorEastAsia"/>
        </w:rPr>
        <w:t>2022</w:t>
      </w:r>
      <w:r>
        <w:t xml:space="preserve"> Presenter, "Strategies for Subcutaneous Delivery of High-Concentration </w:t>
      </w:r>
      <w:proofErr w:type="spellStart"/>
      <w:r>
        <w:t>mAbs</w:t>
      </w:r>
      <w:proofErr w:type="spellEnd"/>
      <w:r>
        <w:t xml:space="preserve">," AAPS </w:t>
      </w:r>
      <w:proofErr w:type="spellStart"/>
      <w:r>
        <w:t>PharmSci</w:t>
      </w:r>
      <w:proofErr w:type="spellEnd"/>
      <w:r>
        <w:t xml:space="preserve"> 360</w:t>
      </w:r>
      <w:r>
        <w:br/>
      </w:r>
      <w:r>
        <w:rPr>
          <w:rStyle w:val="Emphasis"/>
          <w:rFonts w:eastAsiaTheme="majorEastAsia"/>
        </w:rPr>
        <w:t>2021</w:t>
      </w:r>
      <w:r>
        <w:t xml:space="preserve"> Confidential Therapeutics Innovation Award for Fill-Finish Process Optimization</w:t>
      </w:r>
      <w:r>
        <w:br/>
      </w:r>
      <w:r>
        <w:rPr>
          <w:rStyle w:val="Emphasis"/>
          <w:rFonts w:eastAsiaTheme="majorEastAsia"/>
        </w:rPr>
        <w:t>2019</w:t>
      </w:r>
      <w:r>
        <w:t xml:space="preserve"> Co-author, peer-reviewed publication in </w:t>
      </w:r>
      <w:r>
        <w:rPr>
          <w:rStyle w:val="Emphasis"/>
          <w:rFonts w:eastAsiaTheme="majorEastAsia"/>
        </w:rPr>
        <w:t>Journal of Pharmaceutical Sciences</w:t>
      </w:r>
      <w:r>
        <w:t xml:space="preserve"> on viscosity reduction strategies</w:t>
      </w:r>
    </w:p>
    <w:p w14:paraId="67B03FAF" w14:textId="77777777" w:rsidR="00DE5BC5" w:rsidRDefault="00DE5BC5"/>
    <w:sectPr w:rsidR="00DE5BC5" w:rsidSect="00E12F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7D23"/>
    <w:multiLevelType w:val="multilevel"/>
    <w:tmpl w:val="1B3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F7A55"/>
    <w:multiLevelType w:val="multilevel"/>
    <w:tmpl w:val="C2B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C3306"/>
    <w:multiLevelType w:val="multilevel"/>
    <w:tmpl w:val="4D9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A793B"/>
    <w:multiLevelType w:val="multilevel"/>
    <w:tmpl w:val="D4D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045616">
    <w:abstractNumId w:val="3"/>
  </w:num>
  <w:num w:numId="2" w16cid:durableId="581374311">
    <w:abstractNumId w:val="0"/>
  </w:num>
  <w:num w:numId="3" w16cid:durableId="1322544229">
    <w:abstractNumId w:val="2"/>
  </w:num>
  <w:num w:numId="4" w16cid:durableId="153480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2A"/>
    <w:rsid w:val="001B28A0"/>
    <w:rsid w:val="00640472"/>
    <w:rsid w:val="00B33D1E"/>
    <w:rsid w:val="00CE313A"/>
    <w:rsid w:val="00DE5BC5"/>
    <w:rsid w:val="00E1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006E"/>
  <w15:chartTrackingRefBased/>
  <w15:docId w15:val="{8FAA08E8-1F82-4B6D-8B37-769205DD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F2A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E12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2F2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12F2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12F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6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D1302-C4B9-4ED2-AFE3-2E4968070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3302</Characters>
  <Application>Microsoft Office Word</Application>
  <DocSecurity>0</DocSecurity>
  <Lines>58</Lines>
  <Paragraphs>33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2025-11-11T16:07:00Z</dcterms:created>
  <dcterms:modified xsi:type="dcterms:W3CDTF">2025-11-11T16:09:00Z</dcterms:modified>
</cp:coreProperties>
</file>