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F051F" w14:textId="77777777" w:rsidR="00EF139A" w:rsidRPr="00EF139A" w:rsidRDefault="00EF139A" w:rsidP="00EF139A">
      <w:pPr>
        <w:jc w:val="center"/>
        <w:rPr>
          <w:sz w:val="32"/>
          <w:szCs w:val="32"/>
        </w:rPr>
      </w:pPr>
      <w:r w:rsidRPr="00EF139A">
        <w:rPr>
          <w:sz w:val="32"/>
          <w:szCs w:val="32"/>
        </w:rPr>
        <w:t>CONFIDENTIAL CANDIDATE A, MD</w:t>
      </w:r>
    </w:p>
    <w:p w14:paraId="4F1475F0" w14:textId="77777777" w:rsidR="00EF139A" w:rsidRDefault="00EF139A" w:rsidP="00EF139A">
      <w:pPr>
        <w:jc w:val="center"/>
      </w:pPr>
      <w:r>
        <w:t>Senior Medical Director | Oncology Drug Development</w:t>
      </w:r>
    </w:p>
    <w:p w14:paraId="5EFD65CE" w14:textId="77777777" w:rsidR="00EF139A" w:rsidRDefault="00EF139A" w:rsidP="00EF139A">
      <w:pPr>
        <w:jc w:val="center"/>
      </w:pPr>
      <w:r>
        <w:t>Brookline, MA | Open to $385,000</w:t>
      </w:r>
    </w:p>
    <w:p w14:paraId="3A378613" w14:textId="77777777" w:rsidR="00EF139A" w:rsidRDefault="00EF139A" w:rsidP="00EF139A"/>
    <w:p w14:paraId="7F1F5280" w14:textId="77777777" w:rsidR="00EF139A" w:rsidRPr="00EF139A" w:rsidRDefault="00EF139A" w:rsidP="00EF139A">
      <w:pPr>
        <w:pBdr>
          <w:bottom w:val="single" w:sz="4" w:space="1" w:color="auto"/>
        </w:pBdr>
        <w:rPr>
          <w:b/>
          <w:bCs/>
        </w:rPr>
      </w:pPr>
      <w:r w:rsidRPr="00EF139A">
        <w:rPr>
          <w:b/>
          <w:bCs/>
        </w:rPr>
        <w:t>PROFESSIONAL SUMMARY</w:t>
      </w:r>
    </w:p>
    <w:p w14:paraId="6FAD0344" w14:textId="77777777" w:rsidR="00EF139A" w:rsidRDefault="00EF139A" w:rsidP="00EF139A">
      <w:r>
        <w:t xml:space="preserve">Board-certified medical oncologist with 8 years of clinical development experience in immuno-oncology and cell therapies. Proven track record leading lymphoma and leukemia programs from preclinical through Phase 2, with deep expertise in CAR-T, bispecific antibodies, and IND/BLA submissions. Known for building collaborative cross-functional teams and maintaining strong KOL relationships. Currently seeking Senior Medical Director role with focus on novel </w:t>
      </w:r>
      <w:proofErr w:type="spellStart"/>
      <w:r>
        <w:t>multispecific</w:t>
      </w:r>
      <w:proofErr w:type="spellEnd"/>
      <w:r>
        <w:t xml:space="preserve"> therapeutics.</w:t>
      </w:r>
    </w:p>
    <w:p w14:paraId="5B6330D4" w14:textId="77777777" w:rsidR="00EF139A" w:rsidRDefault="00EF139A" w:rsidP="00EF139A"/>
    <w:p w14:paraId="075508DD" w14:textId="77777777" w:rsidR="00EF139A" w:rsidRPr="00EF139A" w:rsidRDefault="00EF139A" w:rsidP="00EF139A">
      <w:pPr>
        <w:pBdr>
          <w:bottom w:val="single" w:sz="4" w:space="1" w:color="auto"/>
        </w:pBdr>
        <w:rPr>
          <w:b/>
          <w:bCs/>
        </w:rPr>
      </w:pPr>
      <w:r w:rsidRPr="00EF139A">
        <w:rPr>
          <w:b/>
          <w:bCs/>
        </w:rPr>
        <w:t>EXPERIENCE</w:t>
      </w:r>
    </w:p>
    <w:p w14:paraId="6441C393" w14:textId="77777777" w:rsidR="00EF139A" w:rsidRDefault="00EF139A" w:rsidP="00EF139A"/>
    <w:p w14:paraId="49F8CE92" w14:textId="77777777" w:rsidR="00EF139A" w:rsidRPr="00EF139A" w:rsidRDefault="00EF139A" w:rsidP="00EF139A">
      <w:pPr>
        <w:rPr>
          <w:b/>
          <w:bCs/>
        </w:rPr>
      </w:pPr>
      <w:r w:rsidRPr="00EF139A">
        <w:rPr>
          <w:b/>
          <w:bCs/>
        </w:rPr>
        <w:t>Senior Medical Director | Confidential Therapeutics | Cambridge, MA | 2021 – Present</w:t>
      </w:r>
    </w:p>
    <w:p w14:paraId="69198DA7" w14:textId="77777777" w:rsidR="00EF139A" w:rsidRDefault="00EF139A" w:rsidP="00EF139A">
      <w:r>
        <w:t>- Led clinical development strategy for CAR-T program in relapsed/refractory lymphoma, resulting in successful Phase 1b completion and FDA Fast Track designation</w:t>
      </w:r>
    </w:p>
    <w:p w14:paraId="145C3EF9" w14:textId="77777777" w:rsidR="00EF139A" w:rsidRDefault="00EF139A" w:rsidP="00EF139A">
      <w:r>
        <w:t>- Provided medical monitoring for 3 concurrent Phase 1/2 studies across NHL and CLL indications, managing safety oversight for 85+ patients</w:t>
      </w:r>
    </w:p>
    <w:p w14:paraId="31E8A13D" w14:textId="77777777" w:rsidR="00EF139A" w:rsidRDefault="00EF139A" w:rsidP="00EF139A">
      <w:r>
        <w:t>- Authored IND submission and 2 BLA modules for lead lymphoma asset, collaborating with regulatory affairs to secure FDA alignment on Phase 3 design</w:t>
      </w:r>
    </w:p>
    <w:p w14:paraId="447E5F47" w14:textId="77777777" w:rsidR="00EF139A" w:rsidRDefault="00EF139A" w:rsidP="00EF139A">
      <w:r>
        <w:t>- Built and mentored clinical development team of 4 physicians and 2 medical writers</w:t>
      </w:r>
    </w:p>
    <w:p w14:paraId="3F19F086" w14:textId="77777777" w:rsidR="00EF139A" w:rsidRDefault="00EF139A" w:rsidP="00EF139A">
      <w:r>
        <w:t>- Established KOL advisory board network across 12 US academic centers, driving enrollment acceleration by 40%</w:t>
      </w:r>
    </w:p>
    <w:p w14:paraId="612D1454" w14:textId="77777777" w:rsidR="00EF139A" w:rsidRDefault="00EF139A" w:rsidP="00EF139A"/>
    <w:p w14:paraId="1971B794" w14:textId="77777777" w:rsidR="00EF139A" w:rsidRPr="00EF139A" w:rsidRDefault="00EF139A" w:rsidP="00EF139A">
      <w:pPr>
        <w:rPr>
          <w:b/>
          <w:bCs/>
        </w:rPr>
      </w:pPr>
      <w:r w:rsidRPr="00EF139A">
        <w:rPr>
          <w:b/>
          <w:bCs/>
        </w:rPr>
        <w:t>Medical Director | Confidential Pharma | Boston, MA | 2018 – 2021</w:t>
      </w:r>
    </w:p>
    <w:p w14:paraId="3A9C732C" w14:textId="77777777" w:rsidR="00EF139A" w:rsidRDefault="00EF139A" w:rsidP="00EF139A">
      <w:r>
        <w:t>- Served as protocol lead for Phase 2 bispecific antibody study in multiple myeloma, overseeing medical monitoring and data interpretation</w:t>
      </w:r>
    </w:p>
    <w:p w14:paraId="1EFB20A0" w14:textId="77777777" w:rsidR="00EF139A" w:rsidRDefault="00EF139A" w:rsidP="00EF139A">
      <w:r>
        <w:t>- Collaborated with biostatistics and clinical operations to optimize trial design, reducing patient screening failure rate from 35% to 18%</w:t>
      </w:r>
    </w:p>
    <w:p w14:paraId="231F5219" w14:textId="77777777" w:rsidR="00EF139A" w:rsidRDefault="00EF139A" w:rsidP="00EF139A">
      <w:r>
        <w:t>- Presented clinical data at ASH, EHA, and ASCO annual meetings (4 oral presentations, 6 posters)</w:t>
      </w:r>
    </w:p>
    <w:p w14:paraId="039D56DD" w14:textId="77777777" w:rsidR="00EF139A" w:rsidRDefault="00EF139A" w:rsidP="00EF139A">
      <w:r>
        <w:t>- Contributed to 3 successful IND submissions for oncology programs</w:t>
      </w:r>
    </w:p>
    <w:p w14:paraId="4619FE3A" w14:textId="77777777" w:rsidR="00EF139A" w:rsidRDefault="00EF139A" w:rsidP="00EF139A"/>
    <w:p w14:paraId="6E3ADBC5" w14:textId="77777777" w:rsidR="00EF139A" w:rsidRPr="00EF139A" w:rsidRDefault="00EF139A" w:rsidP="00EF139A">
      <w:pPr>
        <w:rPr>
          <w:b/>
          <w:bCs/>
        </w:rPr>
      </w:pPr>
      <w:r w:rsidRPr="00EF139A">
        <w:rPr>
          <w:b/>
          <w:bCs/>
        </w:rPr>
        <w:lastRenderedPageBreak/>
        <w:t>Clinical Fellow, Hematology-Oncology | Confidential Medical Center | Boston, MA | 2015 – 2018</w:t>
      </w:r>
    </w:p>
    <w:p w14:paraId="630E1990" w14:textId="77777777" w:rsidR="00EF139A" w:rsidRDefault="00EF139A" w:rsidP="00EF139A">
      <w:r>
        <w:t>- Completed fellowship training in hematology-oncology with focus on lymphoma and cellular therapies</w:t>
      </w:r>
    </w:p>
    <w:p w14:paraId="2EF7930A" w14:textId="77777777" w:rsidR="00EF139A" w:rsidRDefault="00EF139A" w:rsidP="00EF139A">
      <w:r>
        <w:t>- Participated in 8 investigator-initiated trials, serving as sub-investigator</w:t>
      </w:r>
    </w:p>
    <w:p w14:paraId="6AD0A56C" w14:textId="77777777" w:rsidR="00EF139A" w:rsidRDefault="00EF139A" w:rsidP="00EF139A">
      <w:r>
        <w:t>- Published 12 peer-reviewed manuscripts on lymphoma treatment outcomes</w:t>
      </w:r>
    </w:p>
    <w:p w14:paraId="61670250" w14:textId="77777777" w:rsidR="00EF139A" w:rsidRDefault="00EF139A" w:rsidP="00EF139A"/>
    <w:p w14:paraId="47D0AE6C" w14:textId="77777777" w:rsidR="00EF139A" w:rsidRPr="00EF139A" w:rsidRDefault="00EF139A" w:rsidP="00EF139A">
      <w:pPr>
        <w:pBdr>
          <w:bottom w:val="single" w:sz="4" w:space="1" w:color="auto"/>
        </w:pBdr>
        <w:rPr>
          <w:b/>
          <w:bCs/>
        </w:rPr>
      </w:pPr>
      <w:r w:rsidRPr="00EF139A">
        <w:rPr>
          <w:b/>
          <w:bCs/>
        </w:rPr>
        <w:t>EDUCATION</w:t>
      </w:r>
    </w:p>
    <w:p w14:paraId="2BC04CA3" w14:textId="77777777" w:rsidR="00EF139A" w:rsidRDefault="00EF139A" w:rsidP="00EF139A"/>
    <w:p w14:paraId="0B48D62B" w14:textId="041ECEBE" w:rsidR="00EF139A" w:rsidRDefault="00EF139A" w:rsidP="00EF139A">
      <w:pPr>
        <w:pStyle w:val="ListParagraph"/>
        <w:numPr>
          <w:ilvl w:val="0"/>
          <w:numId w:val="1"/>
        </w:numPr>
      </w:pPr>
      <w:r>
        <w:t>Doctor of Medicine (MD) | Confidential University School of Medicine | 2012</w:t>
      </w:r>
    </w:p>
    <w:p w14:paraId="044CF801" w14:textId="53A3CF6C" w:rsidR="00EF139A" w:rsidRDefault="00EF139A" w:rsidP="00EF139A">
      <w:pPr>
        <w:pStyle w:val="ListParagraph"/>
        <w:numPr>
          <w:ilvl w:val="0"/>
          <w:numId w:val="1"/>
        </w:numPr>
      </w:pPr>
      <w:r>
        <w:t>Internal Medicine Residency | Confidential Hospital | 2012 – 2015</w:t>
      </w:r>
    </w:p>
    <w:p w14:paraId="17D303AD" w14:textId="171DCF70" w:rsidR="00EF139A" w:rsidRDefault="00EF139A" w:rsidP="00EF139A">
      <w:pPr>
        <w:pStyle w:val="ListParagraph"/>
        <w:numPr>
          <w:ilvl w:val="0"/>
          <w:numId w:val="1"/>
        </w:numPr>
      </w:pPr>
      <w:r>
        <w:t>Hematology-Oncology Fellowship | Confidential Medical Center | 2015 – 2018</w:t>
      </w:r>
    </w:p>
    <w:p w14:paraId="1540B800" w14:textId="77777777" w:rsidR="00EF139A" w:rsidRDefault="00EF139A" w:rsidP="00EF139A"/>
    <w:p w14:paraId="6EDF9BA8" w14:textId="77777777" w:rsidR="00EF139A" w:rsidRDefault="00EF139A" w:rsidP="00EF139A">
      <w:r>
        <w:t>Board Certifications: Internal Medicine, Hematology, Medical Oncology</w:t>
      </w:r>
    </w:p>
    <w:p w14:paraId="13637D10" w14:textId="77777777" w:rsidR="00EF139A" w:rsidRDefault="00EF139A" w:rsidP="00EF139A"/>
    <w:p w14:paraId="6AC17A32" w14:textId="77777777" w:rsidR="00EF139A" w:rsidRPr="00EF139A" w:rsidRDefault="00EF139A" w:rsidP="00EF139A">
      <w:pPr>
        <w:rPr>
          <w:b/>
          <w:bCs/>
          <w:u w:val="single"/>
        </w:rPr>
      </w:pPr>
      <w:r w:rsidRPr="00EF139A">
        <w:rPr>
          <w:b/>
          <w:bCs/>
          <w:u w:val="single"/>
        </w:rPr>
        <w:t>PUBLICATIONS &amp; PRESENTATIONS</w:t>
      </w:r>
    </w:p>
    <w:p w14:paraId="1B79B086" w14:textId="77777777" w:rsidR="00EF139A" w:rsidRDefault="00EF139A" w:rsidP="00EF139A">
      <w:r>
        <w:t xml:space="preserve">- 25+ peer-reviewed publications in Blood, JCO, Lancet </w:t>
      </w:r>
      <w:proofErr w:type="spellStart"/>
      <w:r>
        <w:t>Haematology</w:t>
      </w:r>
      <w:proofErr w:type="spellEnd"/>
    </w:p>
    <w:p w14:paraId="2675CEC9" w14:textId="77777777" w:rsidR="00EF139A" w:rsidRDefault="00EF139A" w:rsidP="00EF139A">
      <w:r>
        <w:t>- 15+ presentations at major oncology conferences (ASH, ASCO, EHA)</w:t>
      </w:r>
    </w:p>
    <w:p w14:paraId="108AC126" w14:textId="77777777" w:rsidR="00EF139A" w:rsidRDefault="00EF139A" w:rsidP="00EF139A"/>
    <w:p w14:paraId="36209743" w14:textId="77777777" w:rsidR="00EF139A" w:rsidRPr="00EF139A" w:rsidRDefault="00EF139A" w:rsidP="00EF139A">
      <w:pPr>
        <w:rPr>
          <w:b/>
          <w:bCs/>
          <w:u w:val="single"/>
        </w:rPr>
      </w:pPr>
      <w:r w:rsidRPr="00EF139A">
        <w:rPr>
          <w:b/>
          <w:bCs/>
          <w:u w:val="single"/>
        </w:rPr>
        <w:t>SKILLS &amp; EXPERTISE</w:t>
      </w:r>
    </w:p>
    <w:p w14:paraId="1B57B19F" w14:textId="299EE521" w:rsidR="00EF139A" w:rsidRDefault="00EF139A" w:rsidP="00EF139A">
      <w:pPr>
        <w:pStyle w:val="ListParagraph"/>
        <w:numPr>
          <w:ilvl w:val="0"/>
          <w:numId w:val="1"/>
        </w:numPr>
      </w:pPr>
      <w:r>
        <w:t>Clinical Development: IND/BLA submissions, protocol design, medical monitoring, safety oversight</w:t>
      </w:r>
    </w:p>
    <w:p w14:paraId="0E45D0CB" w14:textId="6AC344FD" w:rsidR="00EF139A" w:rsidRDefault="00EF139A" w:rsidP="00EF139A">
      <w:pPr>
        <w:pStyle w:val="ListParagraph"/>
        <w:numPr>
          <w:ilvl w:val="0"/>
          <w:numId w:val="1"/>
        </w:numPr>
      </w:pPr>
      <w:r>
        <w:t xml:space="preserve">Therapeutic Areas: Lymphoma, leukemia, myeloma, CAR-T, bispecific antibodies, </w:t>
      </w:r>
      <w:proofErr w:type="spellStart"/>
      <w:r>
        <w:t>multispecific</w:t>
      </w:r>
      <w:proofErr w:type="spellEnd"/>
      <w:r>
        <w:t xml:space="preserve"> therapeutics</w:t>
      </w:r>
    </w:p>
    <w:p w14:paraId="2767BFC8" w14:textId="6B1746A6" w:rsidR="00EF139A" w:rsidRDefault="00EF139A" w:rsidP="00EF139A">
      <w:pPr>
        <w:pStyle w:val="ListParagraph"/>
        <w:numPr>
          <w:ilvl w:val="0"/>
          <w:numId w:val="1"/>
        </w:numPr>
      </w:pPr>
      <w:r>
        <w:t>Regulatory: FDA interactions, breakthrough designation, Fast Track applications</w:t>
      </w:r>
    </w:p>
    <w:p w14:paraId="6C8C6230" w14:textId="252C4863" w:rsidR="00DE5BC5" w:rsidRDefault="00EF139A" w:rsidP="00EF139A">
      <w:pPr>
        <w:pStyle w:val="ListParagraph"/>
        <w:numPr>
          <w:ilvl w:val="0"/>
          <w:numId w:val="1"/>
        </w:numPr>
      </w:pPr>
      <w:r>
        <w:t>Leadership: Cross-functional team leadership, KOL engagement, clinical trial execution</w:t>
      </w:r>
    </w:p>
    <w:sectPr w:rsidR="00DE5BC5" w:rsidSect="00EF139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A406B"/>
    <w:multiLevelType w:val="hybridMultilevel"/>
    <w:tmpl w:val="E2382CA8"/>
    <w:lvl w:ilvl="0" w:tplc="5F1AF24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9434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39A"/>
    <w:rsid w:val="002840D4"/>
    <w:rsid w:val="00640472"/>
    <w:rsid w:val="00CE313A"/>
    <w:rsid w:val="00DE5BC5"/>
    <w:rsid w:val="00EF1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8BF94"/>
  <w15:chartTrackingRefBased/>
  <w15:docId w15:val="{84E4480C-F035-47CC-ADA1-81F9FE929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3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3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3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3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3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3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3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3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3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3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3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3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3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3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3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3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413</Words>
  <Characters>2666</Characters>
  <Application>Microsoft Office Word</Application>
  <DocSecurity>0</DocSecurity>
  <Lines>55</Lines>
  <Paragraphs>38</Paragraphs>
  <ScaleCrop>false</ScaleCrop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2025-11-11T13:53:00Z</dcterms:created>
  <dcterms:modified xsi:type="dcterms:W3CDTF">2025-11-11T13:58:00Z</dcterms:modified>
</cp:coreProperties>
</file>