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796D" w14:textId="2ABDD75B" w:rsidR="00C628E0" w:rsidRPr="00C628E0" w:rsidRDefault="00C628E0" w:rsidP="0057333D">
      <w:pPr>
        <w:jc w:val="center"/>
        <w:rPr>
          <w:b/>
          <w:bCs/>
        </w:rPr>
      </w:pPr>
      <w:r w:rsidRPr="00C628E0">
        <w:rPr>
          <w:b/>
          <w:bCs/>
        </w:rPr>
        <w:t>CANDIDATE 2 CV</w:t>
      </w:r>
    </w:p>
    <w:p w14:paraId="57A20C29" w14:textId="4FFB9427" w:rsidR="00C628E0" w:rsidRPr="00C628E0" w:rsidRDefault="00C628E0" w:rsidP="0057333D">
      <w:pPr>
        <w:jc w:val="center"/>
      </w:pPr>
      <w:r w:rsidRPr="00C628E0">
        <w:rPr>
          <w:b/>
          <w:bCs/>
        </w:rPr>
        <w:t>Confidential Candidate</w:t>
      </w:r>
      <w:r w:rsidRPr="00C628E0">
        <w:br/>
      </w:r>
    </w:p>
    <w:p w14:paraId="7EB95842" w14:textId="77777777" w:rsidR="00C628E0" w:rsidRPr="00C628E0" w:rsidRDefault="00C628E0" w:rsidP="0057333D">
      <w:pPr>
        <w:pBdr>
          <w:bottom w:val="single" w:sz="4" w:space="1" w:color="auto"/>
        </w:pBdr>
      </w:pPr>
      <w:r w:rsidRPr="00C628E0">
        <w:rPr>
          <w:b/>
          <w:bCs/>
        </w:rPr>
        <w:t>PROFESSIONAL SUMMARY</w:t>
      </w:r>
    </w:p>
    <w:p w14:paraId="277BD43D" w14:textId="77777777" w:rsidR="00C628E0" w:rsidRPr="00C628E0" w:rsidRDefault="00C628E0" w:rsidP="00C628E0">
      <w:r w:rsidRPr="00C628E0">
        <w:t>Strategic Program Team Lead with 18+ years orchestrating complex neuropsychiatry and neurodegenerative drug development programs through regulatory approval. Recognized for out-of-box thinking, calm leadership under pressure, and ability to navigate ambiguity in fast-paced biotech environments. Deep expertise in Phase 3 execution, regulatory strategy, and building collaborative cross-functional teams that deliver results. Currently exploring VP opportunities at $340K+ base compensation with flexible relocation within Greater Boston.</w:t>
      </w:r>
    </w:p>
    <w:p w14:paraId="5489F02A" w14:textId="77777777" w:rsidR="00C628E0" w:rsidRPr="00C628E0" w:rsidRDefault="00C628E0" w:rsidP="0057333D">
      <w:pPr>
        <w:pBdr>
          <w:bottom w:val="single" w:sz="4" w:space="1" w:color="auto"/>
        </w:pBdr>
      </w:pPr>
      <w:r w:rsidRPr="00C628E0">
        <w:rPr>
          <w:b/>
          <w:bCs/>
        </w:rPr>
        <w:t>PROFESSIONAL EXPERIENCE</w:t>
      </w:r>
    </w:p>
    <w:p w14:paraId="4ACF6A73" w14:textId="77777777" w:rsidR="00C628E0" w:rsidRPr="00C628E0" w:rsidRDefault="00C628E0" w:rsidP="00C628E0">
      <w:r w:rsidRPr="00C628E0">
        <w:rPr>
          <w:b/>
          <w:bCs/>
        </w:rPr>
        <w:t>Confidential Pharma (Big Pharma Neuroscience Division)</w:t>
      </w:r>
      <w:r w:rsidRPr="00C628E0">
        <w:t xml:space="preserve"> | March 2016 - Present</w:t>
      </w:r>
      <w:r w:rsidRPr="00C628E0">
        <w:br/>
      </w:r>
      <w:r w:rsidRPr="00C628E0">
        <w:rPr>
          <w:b/>
          <w:bCs/>
        </w:rPr>
        <w:t>Executive Director, Neuroscience Program Management</w:t>
      </w:r>
      <w:r w:rsidRPr="00C628E0">
        <w:t xml:space="preserve"> | March 2016 - Present</w:t>
      </w:r>
    </w:p>
    <w:p w14:paraId="1233ACE6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Led 2 neuropsychiatry programs through successful NDA submissions and FDA approvals, managing aggregate budgets exceeding $200M</w:t>
      </w:r>
    </w:p>
    <w:p w14:paraId="637CB557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Drove out-of-box thinking and creative issue resolution across functional teams, implementing novel adaptive trial designs that reduced Phase 3 timelines by 4 months</w:t>
      </w:r>
    </w:p>
    <w:p w14:paraId="4245B6E1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Owned program strategy development including realistic timelines, comprehensive risk assessment, and contingency planning for billion-dollar neuroscience portfolio</w:t>
      </w:r>
    </w:p>
    <w:p w14:paraId="07859B47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Challenged assumptions and pressure-tested plans at program level, creating alternative scenarios that enabled strategic and operational agility during COVID-19 disruptions</w:t>
      </w:r>
    </w:p>
    <w:p w14:paraId="2BA2957D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Acted as spokesperson for programs internally and externally, presenting to FDA, EMA, and investor audiences with clarity and confidence</w:t>
      </w:r>
    </w:p>
    <w:p w14:paraId="174D93B6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Managed project variance and root cause analysis, developing risk mitigation plans that kept programs within financial targets despite 15% enrollment challenges</w:t>
      </w:r>
    </w:p>
    <w:p w14:paraId="1628628B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Led ad-hoc cross-functional task forces addressing regulatory feedback, manufacturing challenges, and competitive landscape shifts</w:t>
      </w:r>
    </w:p>
    <w:p w14:paraId="26593588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Partnered with Project Managers to ensure comprehensiveness and quality of program information in internal systems, enabling data-driven senior management decisions</w:t>
      </w:r>
    </w:p>
    <w:p w14:paraId="47675D60" w14:textId="77777777" w:rsidR="00C628E0" w:rsidRPr="00C628E0" w:rsidRDefault="00C628E0" w:rsidP="00C628E0">
      <w:pPr>
        <w:numPr>
          <w:ilvl w:val="0"/>
          <w:numId w:val="1"/>
        </w:numPr>
      </w:pPr>
      <w:r w:rsidRPr="00C628E0">
        <w:t>Built reputation for calm leadership style and strong cross-functional rapport, earning trust of C-suite and board-level stakeholders</w:t>
      </w:r>
    </w:p>
    <w:p w14:paraId="637603D7" w14:textId="77777777" w:rsidR="00C628E0" w:rsidRPr="00C628E0" w:rsidRDefault="00C628E0" w:rsidP="00C628E0">
      <w:r w:rsidRPr="00C628E0">
        <w:rPr>
          <w:b/>
          <w:bCs/>
        </w:rPr>
        <w:t>Confidential Biotech</w:t>
      </w:r>
      <w:r w:rsidRPr="00C628E0">
        <w:t xml:space="preserve"> | June 2010 - February 2016</w:t>
      </w:r>
      <w:r w:rsidRPr="00C628E0">
        <w:br/>
      </w:r>
      <w:r w:rsidRPr="00C628E0">
        <w:rPr>
          <w:b/>
          <w:bCs/>
        </w:rPr>
        <w:t>Senior Director, Clinical Development</w:t>
      </w:r>
      <w:r w:rsidRPr="00C628E0">
        <w:t xml:space="preserve"> | January 2014 - February 2016</w:t>
      </w:r>
    </w:p>
    <w:p w14:paraId="417E3263" w14:textId="77777777" w:rsidR="00C628E0" w:rsidRPr="00C628E0" w:rsidRDefault="00C628E0" w:rsidP="00C628E0">
      <w:pPr>
        <w:numPr>
          <w:ilvl w:val="0"/>
          <w:numId w:val="2"/>
        </w:numPr>
      </w:pPr>
      <w:r w:rsidRPr="00C628E0">
        <w:lastRenderedPageBreak/>
        <w:t>Directed Phase 2-3 Alzheimer's disease program, managing cross-functional team of 18 and $65M budget</w:t>
      </w:r>
    </w:p>
    <w:p w14:paraId="215FCD4B" w14:textId="77777777" w:rsidR="00C628E0" w:rsidRPr="00C628E0" w:rsidRDefault="00C628E0" w:rsidP="00C628E0">
      <w:pPr>
        <w:numPr>
          <w:ilvl w:val="0"/>
          <w:numId w:val="2"/>
        </w:numPr>
      </w:pPr>
      <w:r w:rsidRPr="00C628E0">
        <w:t>Created and executed program operational plans including site selection strategy that improved enrollment velocity by 35%</w:t>
      </w:r>
    </w:p>
    <w:p w14:paraId="73537B1A" w14:textId="77777777" w:rsidR="00C628E0" w:rsidRPr="00C628E0" w:rsidRDefault="00C628E0" w:rsidP="00C628E0">
      <w:pPr>
        <w:numPr>
          <w:ilvl w:val="0"/>
          <w:numId w:val="2"/>
        </w:numPr>
      </w:pPr>
      <w:r w:rsidRPr="00C628E0">
        <w:t>Ensured cross-functional alignment and organizational support through effective stakeholder engagement and clear communication</w:t>
      </w:r>
    </w:p>
    <w:p w14:paraId="64A691E0" w14:textId="77777777" w:rsidR="00C628E0" w:rsidRPr="00C628E0" w:rsidRDefault="00C628E0" w:rsidP="00C628E0">
      <w:pPr>
        <w:numPr>
          <w:ilvl w:val="0"/>
          <w:numId w:val="2"/>
        </w:numPr>
      </w:pPr>
      <w:r w:rsidRPr="00C628E0">
        <w:t>Led decision-making and issue resolution, escalating critical risks appropriately while solving 80%+ of challenges at team level</w:t>
      </w:r>
    </w:p>
    <w:p w14:paraId="65371AE9" w14:textId="77777777" w:rsidR="00C628E0" w:rsidRPr="00C628E0" w:rsidRDefault="00C628E0" w:rsidP="00C628E0">
      <w:r w:rsidRPr="00C628E0">
        <w:rPr>
          <w:b/>
          <w:bCs/>
        </w:rPr>
        <w:t>Director, Program Management</w:t>
      </w:r>
      <w:r w:rsidRPr="00C628E0">
        <w:t xml:space="preserve"> | June 2010 - December 2013</w:t>
      </w:r>
    </w:p>
    <w:p w14:paraId="0E104300" w14:textId="77777777" w:rsidR="00C628E0" w:rsidRPr="00C628E0" w:rsidRDefault="00C628E0" w:rsidP="00C628E0">
      <w:pPr>
        <w:numPr>
          <w:ilvl w:val="0"/>
          <w:numId w:val="3"/>
        </w:numPr>
      </w:pPr>
      <w:r w:rsidRPr="00C628E0">
        <w:t>Managed 3 concurrent neurodegenerative programs in Phase 1-2, supporting strategic portfolio decisions with data-driven recommendations</w:t>
      </w:r>
    </w:p>
    <w:p w14:paraId="20E70F20" w14:textId="77777777" w:rsidR="00C628E0" w:rsidRPr="00C628E0" w:rsidRDefault="00C628E0" w:rsidP="00C628E0">
      <w:pPr>
        <w:numPr>
          <w:ilvl w:val="0"/>
          <w:numId w:val="3"/>
        </w:numPr>
      </w:pPr>
      <w:proofErr w:type="gramStart"/>
      <w:r w:rsidRPr="00C628E0">
        <w:t>Drove</w:t>
      </w:r>
      <w:proofErr w:type="gramEnd"/>
      <w:r w:rsidRPr="00C628E0">
        <w:t xml:space="preserve"> continuous improvement initiatives that enhanced program management capabilities across organization</w:t>
      </w:r>
    </w:p>
    <w:p w14:paraId="5B3BF3F9" w14:textId="77777777" w:rsidR="00C628E0" w:rsidRPr="00C628E0" w:rsidRDefault="00C628E0" w:rsidP="00C628E0">
      <w:pPr>
        <w:numPr>
          <w:ilvl w:val="0"/>
          <w:numId w:val="3"/>
        </w:numPr>
      </w:pPr>
      <w:r w:rsidRPr="00C628E0">
        <w:t>Built strong relationships with external partners including academic collaborators and patient advocacy groups</w:t>
      </w:r>
    </w:p>
    <w:p w14:paraId="260B7DE3" w14:textId="77777777" w:rsidR="00C628E0" w:rsidRPr="00C628E0" w:rsidRDefault="00C628E0" w:rsidP="00C628E0">
      <w:r w:rsidRPr="00C628E0">
        <w:rPr>
          <w:b/>
          <w:bCs/>
        </w:rPr>
        <w:t>Confidential Pharma</w:t>
      </w:r>
      <w:r w:rsidRPr="00C628E0">
        <w:t xml:space="preserve"> | August 2006 - May 2010</w:t>
      </w:r>
      <w:r w:rsidRPr="00C628E0">
        <w:br/>
      </w:r>
      <w:r w:rsidRPr="00C628E0">
        <w:rPr>
          <w:b/>
          <w:bCs/>
        </w:rPr>
        <w:t>Associate Director, Clinical Operations</w:t>
      </w:r>
      <w:r w:rsidRPr="00C628E0">
        <w:t xml:space="preserve"> | August 2006 - May 2010</w:t>
      </w:r>
    </w:p>
    <w:p w14:paraId="21E92C8E" w14:textId="77777777" w:rsidR="00C628E0" w:rsidRPr="00C628E0" w:rsidRDefault="00C628E0" w:rsidP="00C628E0">
      <w:pPr>
        <w:numPr>
          <w:ilvl w:val="0"/>
          <w:numId w:val="4"/>
        </w:numPr>
      </w:pPr>
      <w:r w:rsidRPr="00C628E0">
        <w:t>Led operational execution of global Phase 2/3 schizophrenia and bipolar disorder trials across 12 countries</w:t>
      </w:r>
    </w:p>
    <w:p w14:paraId="095F1B2E" w14:textId="77777777" w:rsidR="00C628E0" w:rsidRPr="00C628E0" w:rsidRDefault="00C628E0" w:rsidP="00C628E0">
      <w:pPr>
        <w:numPr>
          <w:ilvl w:val="0"/>
          <w:numId w:val="4"/>
        </w:numPr>
      </w:pPr>
      <w:r w:rsidRPr="00C628E0">
        <w:t>Managed vendor relationships with CROs, ensuring quality deliverables and cost-effective study execution</w:t>
      </w:r>
    </w:p>
    <w:p w14:paraId="20A27427" w14:textId="77777777" w:rsidR="00C628E0" w:rsidRPr="00C628E0" w:rsidRDefault="00C628E0" w:rsidP="00C628E0">
      <w:pPr>
        <w:numPr>
          <w:ilvl w:val="0"/>
          <w:numId w:val="4"/>
        </w:numPr>
      </w:pPr>
      <w:r w:rsidRPr="00C628E0">
        <w:t>Developed risk mitigation strategies for enrollment, retention, and data quality challenges</w:t>
      </w:r>
    </w:p>
    <w:p w14:paraId="134EB7BD" w14:textId="77777777" w:rsidR="00C628E0" w:rsidRPr="00C628E0" w:rsidRDefault="00C628E0" w:rsidP="0057333D">
      <w:pPr>
        <w:pBdr>
          <w:bottom w:val="single" w:sz="4" w:space="1" w:color="auto"/>
        </w:pBdr>
      </w:pPr>
      <w:r w:rsidRPr="00C628E0">
        <w:rPr>
          <w:b/>
          <w:bCs/>
        </w:rPr>
        <w:t>EDUCATION</w:t>
      </w:r>
    </w:p>
    <w:p w14:paraId="4DEB90A5" w14:textId="77777777" w:rsidR="00C628E0" w:rsidRPr="00C628E0" w:rsidRDefault="00C628E0" w:rsidP="00C628E0">
      <w:r w:rsidRPr="00C628E0">
        <w:rPr>
          <w:b/>
          <w:bCs/>
        </w:rPr>
        <w:t>Johns Hopkins University</w:t>
      </w:r>
      <w:r w:rsidRPr="00C628E0">
        <w:t>, 2006</w:t>
      </w:r>
      <w:r w:rsidRPr="00C628E0">
        <w:br/>
        <w:t>M.D., Doctor of Medicine</w:t>
      </w:r>
    </w:p>
    <w:p w14:paraId="6118F29D" w14:textId="77777777" w:rsidR="00C628E0" w:rsidRPr="00C628E0" w:rsidRDefault="00C628E0" w:rsidP="00C628E0">
      <w:r w:rsidRPr="00C628E0">
        <w:rPr>
          <w:b/>
          <w:bCs/>
        </w:rPr>
        <w:t>Duke University</w:t>
      </w:r>
      <w:r w:rsidRPr="00C628E0">
        <w:t>, 2001</w:t>
      </w:r>
      <w:r w:rsidRPr="00C628E0">
        <w:br/>
        <w:t>B.S. in Neuroscience, Summa Cum Laude</w:t>
      </w:r>
    </w:p>
    <w:p w14:paraId="152067B9" w14:textId="77777777" w:rsidR="00C628E0" w:rsidRPr="00C628E0" w:rsidRDefault="00C628E0" w:rsidP="0057333D">
      <w:pPr>
        <w:pBdr>
          <w:bottom w:val="single" w:sz="4" w:space="1" w:color="auto"/>
        </w:pBdr>
      </w:pPr>
      <w:r w:rsidRPr="00C628E0">
        <w:rPr>
          <w:b/>
          <w:bCs/>
        </w:rPr>
        <w:t>AWARDS AND ACTIVITIES</w:t>
      </w:r>
    </w:p>
    <w:p w14:paraId="1737F342" w14:textId="77777777" w:rsidR="00C628E0" w:rsidRPr="00C628E0" w:rsidRDefault="00C628E0" w:rsidP="00C628E0">
      <w:r w:rsidRPr="00C628E0">
        <w:t>2024 - Confidential Pharma Neuroscience Leadership Award</w:t>
      </w:r>
      <w:r w:rsidRPr="00C628E0">
        <w:br/>
        <w:t>2022 - Invited Faculty, SCOPE Summit: "Strategic Program Leadership in Neuroscience"</w:t>
      </w:r>
      <w:r w:rsidRPr="00C628E0">
        <w:br/>
        <w:t>2020 - FDA Regulatory Science Impact Award (Team Recognition)</w:t>
      </w:r>
      <w:r w:rsidRPr="00C628E0">
        <w:br/>
        <w:t>2018 - Member, Board of Directors, National Alliance for Research on Schizophrenia and Depression (NARSAD)</w:t>
      </w:r>
    </w:p>
    <w:p w14:paraId="20E92D88" w14:textId="77777777" w:rsidR="00DE5BC5" w:rsidRDefault="00DE5BC5"/>
    <w:sectPr w:rsidR="00DE5BC5" w:rsidSect="00C628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A9D"/>
    <w:multiLevelType w:val="multilevel"/>
    <w:tmpl w:val="609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5D52"/>
    <w:multiLevelType w:val="multilevel"/>
    <w:tmpl w:val="C20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B3442"/>
    <w:multiLevelType w:val="multilevel"/>
    <w:tmpl w:val="24F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07BAC"/>
    <w:multiLevelType w:val="multilevel"/>
    <w:tmpl w:val="709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886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158358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546807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60779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E0"/>
    <w:rsid w:val="0057333D"/>
    <w:rsid w:val="00640472"/>
    <w:rsid w:val="00C628E0"/>
    <w:rsid w:val="00CE313A"/>
    <w:rsid w:val="00DE5BC5"/>
    <w:rsid w:val="00EB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461F"/>
  <w15:chartTrackingRefBased/>
  <w15:docId w15:val="{D4A3B138-A229-423E-B25B-B04A8C87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8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501</Words>
  <Characters>3517</Characters>
  <Application>Microsoft Office Word</Application>
  <DocSecurity>0</DocSecurity>
  <Lines>66</Lines>
  <Paragraphs>37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2025-12-02T20:34:00Z</dcterms:created>
  <dcterms:modified xsi:type="dcterms:W3CDTF">2025-12-02T20:37:00Z</dcterms:modified>
</cp:coreProperties>
</file>