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7D90" w14:textId="7AF3351C" w:rsidR="00EC06EF" w:rsidRPr="00EC06EF" w:rsidRDefault="00EC06EF" w:rsidP="00EC06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Confidential Candidate, MD</w:t>
      </w:r>
    </w:p>
    <w:p w14:paraId="74F8D8B9" w14:textId="77777777" w:rsidR="00EC06EF" w:rsidRPr="00EC06EF" w:rsidRDefault="00EC06EF" w:rsidP="00EC06E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099F2221" w14:textId="77777777" w:rsidR="00EC06EF" w:rsidRPr="00EC06EF" w:rsidRDefault="00EC06EF" w:rsidP="00EC06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Oncology clinical development leader with 15+ years driving Phase 2/3 programs in solid tumors, specializing in KRAS-targeted therapies and RAS pathway inhibitors</w:t>
      </w:r>
    </w:p>
    <w:p w14:paraId="38ECF546" w14:textId="77777777" w:rsidR="00EC06EF" w:rsidRPr="00EC06EF" w:rsidRDefault="00EC06EF" w:rsidP="00EC06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Proven track record managing multi-site global trials, SAE monitoring, and FDA regulatory submissions with focus on precision oncology</w:t>
      </w:r>
    </w:p>
    <w:p w14:paraId="758A5B7D" w14:textId="77777777" w:rsidR="00EC06EF" w:rsidRPr="00EC06EF" w:rsidRDefault="00EC06EF" w:rsidP="00EC06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Known for collaborative leadership style and strategic problem-solving in complex clinical scenarios</w:t>
      </w:r>
    </w:p>
    <w:p w14:paraId="57E4BB2D" w14:textId="77777777" w:rsidR="00EC06EF" w:rsidRPr="00EC06EF" w:rsidRDefault="00EC06EF" w:rsidP="00EC06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Location: Greater Boston, MA | Compensation expectation: $350k</w:t>
      </w:r>
    </w:p>
    <w:p w14:paraId="7CED956B" w14:textId="77777777" w:rsidR="00EC06EF" w:rsidRPr="00EC06EF" w:rsidRDefault="00EC06EF" w:rsidP="00EC06E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418A358A" w14:textId="77777777" w:rsidR="00EC06EF" w:rsidRPr="00EC06EF" w:rsidRDefault="00EC06EF" w:rsidP="00EC0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Therapeutics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 xml:space="preserve"> | April 2019 - Present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 xml:space="preserve"> | April 2021 - Present</w:t>
      </w:r>
    </w:p>
    <w:p w14:paraId="6E34B8C9" w14:textId="77777777" w:rsidR="00EC06EF" w:rsidRPr="00EC06EF" w:rsidRDefault="00EC06EF" w:rsidP="00EC06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Led clinical strategy and execution for Phase 2/3 KRAS G12C inhibitor program serving as medical monitor across 32 investigator sites in US and EU</w:t>
      </w:r>
    </w:p>
    <w:p w14:paraId="77A1E60F" w14:textId="77777777" w:rsidR="00EC06EF" w:rsidRPr="00EC06EF" w:rsidRDefault="00EC06EF" w:rsidP="00EC06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Directed safety monitoring activities including real-time SAE assessment, DSMB interactions, and regulatory safety reporting for 240-patient enrollment</w:t>
      </w:r>
    </w:p>
    <w:p w14:paraId="1903D526" w14:textId="77777777" w:rsidR="00EC06EF" w:rsidRPr="00EC06EF" w:rsidRDefault="00EC06EF" w:rsidP="00EC06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Authored 8 clinical study reports and contributed clinical sections to IND submissions and regulatory responses</w:t>
      </w:r>
    </w:p>
    <w:p w14:paraId="4314C47B" w14:textId="77777777" w:rsidR="00EC06EF" w:rsidRPr="00EC06EF" w:rsidRDefault="00EC06EF" w:rsidP="00EC06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Built cross-functional relationships with clinical ops, biostatistics, and regulatory affairs to accelerate pivotal trial enrollment by 22%</w:t>
      </w:r>
    </w:p>
    <w:p w14:paraId="0EC28CEF" w14:textId="77777777" w:rsidR="00EC06EF" w:rsidRPr="00EC06EF" w:rsidRDefault="00EC06EF" w:rsidP="00EC06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Managed clinical science team of 4 physicians and clinical research scientists supporting oncology portfolio</w:t>
      </w:r>
    </w:p>
    <w:p w14:paraId="58A57607" w14:textId="77777777" w:rsidR="00EC06EF" w:rsidRPr="00EC06EF" w:rsidRDefault="00EC06EF" w:rsidP="00EC0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Director, Clinical Development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 xml:space="preserve"> | April 2019 - March 2021</w:t>
      </w:r>
    </w:p>
    <w:p w14:paraId="5EADD623" w14:textId="77777777" w:rsidR="00EC06EF" w:rsidRPr="00EC06EF" w:rsidRDefault="00EC06EF" w:rsidP="00EC0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Served as protocol lead and medical monitor for Phase 1b/2 combination trial in metastatic pancreatic cancer</w:t>
      </w:r>
    </w:p>
    <w:p w14:paraId="4DFCF69F" w14:textId="77777777" w:rsidR="00EC06EF" w:rsidRPr="00EC06EF" w:rsidRDefault="00EC06EF" w:rsidP="00EC0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Designed inclusion/exclusion criteria and dose-escalation schema for first-in-human RAS pathway combination study</w:t>
      </w:r>
    </w:p>
    <w:p w14:paraId="7C8E1FE7" w14:textId="77777777" w:rsidR="00EC06EF" w:rsidRPr="00EC06EF" w:rsidRDefault="00EC06EF" w:rsidP="00EC0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Conducted investigator meetings and provided ongoing medical support for enrollment decisions and AE management</w:t>
      </w:r>
    </w:p>
    <w:p w14:paraId="736AE191" w14:textId="77777777" w:rsidR="00EC06EF" w:rsidRPr="00EC06EF" w:rsidRDefault="00EC06EF" w:rsidP="00EC0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Collaborated with medical affairs on KOL engagement strategy and scientific publication planning</w:t>
      </w:r>
    </w:p>
    <w:p w14:paraId="665C733B" w14:textId="77777777" w:rsidR="00EC06EF" w:rsidRPr="00EC06EF" w:rsidRDefault="00EC06EF" w:rsidP="00EC0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Biosciences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 xml:space="preserve"> | January 2015 - March 2019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Director, Clinical Sciences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 xml:space="preserve"> | January 2016 - March 2019</w:t>
      </w:r>
    </w:p>
    <w:p w14:paraId="03BD8C82" w14:textId="77777777" w:rsidR="00EC06EF" w:rsidRPr="00EC06EF" w:rsidRDefault="00EC06EF" w:rsidP="00EC06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Provided clinical and medical oversight for Phase 2 basket trial in KRAS-mutated solid tumors (NSCLC, CRC, ovarian)</w:t>
      </w:r>
    </w:p>
    <w:p w14:paraId="19C40430" w14:textId="77777777" w:rsidR="00EC06EF" w:rsidRPr="00EC06EF" w:rsidRDefault="00EC06EF" w:rsidP="00EC06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Led safety review committee evaluations and drafted clinical development plans for 3 early-stage oncology assets</w:t>
      </w:r>
    </w:p>
    <w:p w14:paraId="0FE15851" w14:textId="77777777" w:rsidR="00EC06EF" w:rsidRPr="00EC06EF" w:rsidRDefault="00EC06EF" w:rsidP="00EC06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Interfaced with FDA during pre-IND meetings and Type B guidance discussions for registrational trial design</w:t>
      </w:r>
    </w:p>
    <w:p w14:paraId="5305DBB7" w14:textId="77777777" w:rsidR="00EC06EF" w:rsidRPr="00EC06EF" w:rsidRDefault="00EC06EF" w:rsidP="00EC06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Mentored junior clinical scientists on protocol development, GCP compliance, and investigator relations</w:t>
      </w:r>
    </w:p>
    <w:p w14:paraId="22CACF7A" w14:textId="77777777" w:rsidR="00EC06EF" w:rsidRPr="00EC06EF" w:rsidRDefault="00EC06EF" w:rsidP="00EC0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Scientist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 xml:space="preserve"> | January 2015 - December 2015</w:t>
      </w:r>
    </w:p>
    <w:p w14:paraId="5986468C" w14:textId="77777777" w:rsidR="00EC06EF" w:rsidRPr="00EC06EF" w:rsidRDefault="00EC06EF" w:rsidP="00EC06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Supported Phase 1 dose-escalation studies as clinical monitor and safety reviewer</w:t>
      </w:r>
    </w:p>
    <w:p w14:paraId="0F4D50CA" w14:textId="77777777" w:rsidR="00EC06EF" w:rsidRPr="00EC06EF" w:rsidRDefault="00EC06EF" w:rsidP="00EC06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Contributed to protocol amendments, informed consent updates, and clinical database design</w:t>
      </w:r>
    </w:p>
    <w:p w14:paraId="24210663" w14:textId="77777777" w:rsidR="00EC06EF" w:rsidRPr="00EC06EF" w:rsidRDefault="00EC06EF" w:rsidP="00EC06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Conducted site qualification visits and provided training on protocol-specific procedures</w:t>
      </w:r>
    </w:p>
    <w:p w14:paraId="21FED5DD" w14:textId="77777777" w:rsidR="00EC06EF" w:rsidRPr="00EC06EF" w:rsidRDefault="00EC06EF" w:rsidP="00EC0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Academic Medical Center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 xml:space="preserve"> | July 2010 - December 2014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Attending Physician, Medical Oncology</w:t>
      </w:r>
    </w:p>
    <w:p w14:paraId="485F4737" w14:textId="77777777" w:rsidR="00EC06EF" w:rsidRPr="00EC06EF" w:rsidRDefault="00EC06EF" w:rsidP="00EC06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Treated patients with solid tumor malignancies in academic medical center setting</w:t>
      </w:r>
    </w:p>
    <w:p w14:paraId="0A3BF136" w14:textId="77777777" w:rsidR="00EC06EF" w:rsidRPr="00EC06EF" w:rsidRDefault="00EC06EF" w:rsidP="00EC06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Served as principal investigator on 6 cooperative group trials in lung and pancreatic cancer</w:t>
      </w:r>
    </w:p>
    <w:p w14:paraId="38A14B22" w14:textId="77777777" w:rsidR="00EC06EF" w:rsidRPr="00EC06EF" w:rsidRDefault="00EC06EF" w:rsidP="00EC06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Published 12 peer-reviewed manuscripts on RAS-driven cancers and targeted therapy resistance</w:t>
      </w:r>
    </w:p>
    <w:p w14:paraId="1ECC18C4" w14:textId="77777777" w:rsidR="00EC06EF" w:rsidRPr="00EC06EF" w:rsidRDefault="00EC06EF" w:rsidP="00EC06E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16DEE0A3" w14:textId="77777777" w:rsidR="00EC06EF" w:rsidRPr="00EC06EF" w:rsidRDefault="00EC06EF" w:rsidP="00EC0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Medical School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, 2010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br/>
        <w:t>Doctor of Medicine (MD)</w:t>
      </w:r>
    </w:p>
    <w:p w14:paraId="7F5C80FD" w14:textId="77777777" w:rsidR="00EC06EF" w:rsidRPr="00EC06EF" w:rsidRDefault="00EC06EF" w:rsidP="00EC0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University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, 2006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br/>
        <w:t>Bachelor of Science in Molecular Biology, Summa Cum Laude</w:t>
      </w:r>
    </w:p>
    <w:p w14:paraId="1ACD5775" w14:textId="77777777" w:rsidR="00EC06EF" w:rsidRPr="00EC06EF" w:rsidRDefault="00EC06EF" w:rsidP="00EC0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Certifications: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t xml:space="preserve"> Medical Oncology (ABIM), Internal Medicine</w:t>
      </w:r>
    </w:p>
    <w:p w14:paraId="52A0EC8F" w14:textId="77777777" w:rsidR="00EC06EF" w:rsidRPr="00EC06EF" w:rsidRDefault="00EC06EF" w:rsidP="00EC06E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</w:p>
    <w:p w14:paraId="02A0079D" w14:textId="77777777" w:rsidR="00EC06EF" w:rsidRPr="00EC06EF" w:rsidRDefault="00EC06EF" w:rsidP="00EC0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6EF">
        <w:rPr>
          <w:rFonts w:ascii="Times New Roman" w:eastAsia="Times New Roman" w:hAnsi="Times New Roman" w:cs="Times New Roman"/>
          <w:kern w:val="0"/>
          <w14:ligatures w14:val="none"/>
        </w:rPr>
        <w:t>2023 - Speaker, "Biomarker-Driven Trial Design in KRAS Cancers," ASCO Annual Meeting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br/>
        <w:t>2021 - Excellence in Clinical Research Award, Confidential Therapeutics</w:t>
      </w:r>
      <w:r w:rsidRPr="00EC06EF">
        <w:rPr>
          <w:rFonts w:ascii="Times New Roman" w:eastAsia="Times New Roman" w:hAnsi="Times New Roman" w:cs="Times New Roman"/>
          <w:kern w:val="0"/>
          <w14:ligatures w14:val="none"/>
        </w:rPr>
        <w:br/>
        <w:t>2019 - Published review article on RAS pathway inhibitors (cited 340+ times)</w:t>
      </w:r>
    </w:p>
    <w:p w14:paraId="1297990C" w14:textId="77777777" w:rsidR="00F90CB3" w:rsidRDefault="00F90CB3"/>
    <w:sectPr w:rsidR="00F90CB3" w:rsidSect="00224E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958"/>
    <w:multiLevelType w:val="multilevel"/>
    <w:tmpl w:val="F9E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726BA"/>
    <w:multiLevelType w:val="multilevel"/>
    <w:tmpl w:val="D0A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472C1"/>
    <w:multiLevelType w:val="multilevel"/>
    <w:tmpl w:val="5B6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11298"/>
    <w:multiLevelType w:val="multilevel"/>
    <w:tmpl w:val="2AD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E199D"/>
    <w:multiLevelType w:val="multilevel"/>
    <w:tmpl w:val="95A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13DA1"/>
    <w:multiLevelType w:val="multilevel"/>
    <w:tmpl w:val="080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095274">
    <w:abstractNumId w:val="4"/>
  </w:num>
  <w:num w:numId="2" w16cid:durableId="1161433873">
    <w:abstractNumId w:val="3"/>
  </w:num>
  <w:num w:numId="3" w16cid:durableId="474638866">
    <w:abstractNumId w:val="1"/>
  </w:num>
  <w:num w:numId="4" w16cid:durableId="561796713">
    <w:abstractNumId w:val="5"/>
  </w:num>
  <w:num w:numId="5" w16cid:durableId="717821549">
    <w:abstractNumId w:val="2"/>
  </w:num>
  <w:num w:numId="6" w16cid:durableId="207450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5B"/>
    <w:rsid w:val="00224E5B"/>
    <w:rsid w:val="00801453"/>
    <w:rsid w:val="00EC06EF"/>
    <w:rsid w:val="00ED7115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AA4C6"/>
  <w15:chartTrackingRefBased/>
  <w15:docId w15:val="{3C06F802-812D-490D-A9E7-80FAB376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4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465</Words>
  <Characters>3058</Characters>
  <Application>Microsoft Office Word</Application>
  <DocSecurity>0</DocSecurity>
  <Lines>56</Lines>
  <Paragraphs>41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2025-11-04T14:35:00Z</dcterms:created>
  <dcterms:modified xsi:type="dcterms:W3CDTF">2025-11-04T14:40:00Z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ca870c26-3a2d-4bc2-bb64-e62c1b2571df</vt:lpwstr>
  </property>
</Properties>
</file>