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954E1" w14:textId="77777777" w:rsidR="00531BDC" w:rsidRPr="00FA4B62" w:rsidRDefault="00E41752">
      <w:pPr>
        <w:spacing w:after="40"/>
        <w:jc w:val="center"/>
        <w:rPr>
          <w:lang w:val="it-IT"/>
        </w:rPr>
      </w:pPr>
      <w:r w:rsidRPr="00FA4B62">
        <w:rPr>
          <w:b/>
          <w:bCs/>
          <w:sz w:val="36"/>
          <w:szCs w:val="36"/>
          <w:lang w:val="it-IT"/>
        </w:rPr>
        <w:t>BAODONG XING</w:t>
      </w:r>
    </w:p>
    <w:p w14:paraId="7E6A2409" w14:textId="77777777" w:rsidR="00531BDC" w:rsidRPr="00FA4B62" w:rsidRDefault="00E41752">
      <w:pPr>
        <w:spacing w:after="40"/>
        <w:jc w:val="center"/>
        <w:rPr>
          <w:lang w:val="it-IT"/>
        </w:rPr>
      </w:pPr>
      <w:r w:rsidRPr="00FA4B62">
        <w:rPr>
          <w:sz w:val="20"/>
          <w:szCs w:val="20"/>
          <w:lang w:val="it-IT"/>
        </w:rPr>
        <w:t>Buffalo Grove, IL 60089 | (630) 518-8939 | xingbaodong@yahoo.com</w:t>
      </w:r>
    </w:p>
    <w:p w14:paraId="48F5677A" w14:textId="77777777" w:rsidR="00531BDC" w:rsidRDefault="00E41752">
      <w:pPr>
        <w:spacing w:after="120"/>
        <w:jc w:val="center"/>
      </w:pPr>
      <w:r>
        <w:fldChar w:fldCharType="begin"/>
      </w:r>
      <w:r>
        <w:instrText>HYPERLINK "https://www.linkedin.com/in/baodong-xing-4911b032/"</w:instrText>
      </w:r>
      <w:r>
        <w:fldChar w:fldCharType="separate"/>
      </w:r>
      <w:r>
        <w:rPr>
          <w:rStyle w:val="Hyperlink"/>
          <w:sz w:val="20"/>
          <w:szCs w:val="20"/>
        </w:rPr>
        <w:t>LinkedIn Profile</w:t>
      </w:r>
      <w:r>
        <w:fldChar w:fldCharType="end"/>
      </w:r>
    </w:p>
    <w:p w14:paraId="098F970E" w14:textId="77777777" w:rsidR="00531BDC" w:rsidRDefault="00531BDC">
      <w:pPr>
        <w:pBdr>
          <w:bottom w:val="single" w:sz="6" w:space="1" w:color="000000"/>
        </w:pBdr>
        <w:spacing w:after="120"/>
      </w:pPr>
    </w:p>
    <w:p w14:paraId="64A29E7E" w14:textId="77777777" w:rsidR="00531BDC" w:rsidRDefault="00E41752">
      <w:pPr>
        <w:pStyle w:val="Heading1"/>
      </w:pPr>
      <w:r>
        <w:t>Professional Summary</w:t>
      </w:r>
    </w:p>
    <w:p w14:paraId="4DA740A2" w14:textId="77777777" w:rsidR="00531BDC" w:rsidRDefault="00E41752">
      <w:pPr>
        <w:spacing w:after="120"/>
      </w:pPr>
      <w:r>
        <w:t xml:space="preserve">Biostatistics leader with 15+ years of progressive clinical development experience spanning immunology, autoimmune diseases, oncology, and neurology. Proven track record leading Phase 2/3 study design, regulatory submissions (NDA, </w:t>
      </w:r>
      <w:proofErr w:type="spellStart"/>
      <w:r>
        <w:t>sNDA</w:t>
      </w:r>
      <w:proofErr w:type="spellEnd"/>
      <w:r>
        <w:t xml:space="preserve">, BLA, MAA), and cross-functional collaboration in both sponsor and CRO environments. Experienced in building and scaling biostatistics functions from the ground up, including CRO oversight, programming team management, and SOP development. Deep expertise in multiplicity adjustment, missing data methodologies, safety data analysis, and CDISC standards (SDTM, </w:t>
      </w:r>
      <w:proofErr w:type="spellStart"/>
      <w:r>
        <w:t>ADaM</w:t>
      </w:r>
      <w:proofErr w:type="spellEnd"/>
      <w:r>
        <w:t>, SEND). Combines a PhD in Biochemistry with an MS in Mathematical Statistics, delivering statistical rigor grounded in scientific understandin</w:t>
      </w:r>
      <w:r>
        <w:t>g of disease biology.</w:t>
      </w:r>
    </w:p>
    <w:p w14:paraId="2467602B" w14:textId="77777777" w:rsidR="00531BDC" w:rsidRDefault="00E41752">
      <w:pPr>
        <w:pStyle w:val="Heading1"/>
      </w:pPr>
      <w:r>
        <w:t>Core Competencies</w:t>
      </w:r>
    </w:p>
    <w:p w14:paraId="2CE118E1" w14:textId="77777777" w:rsidR="00531BDC" w:rsidRDefault="00E41752">
      <w:pPr>
        <w:spacing w:after="40"/>
      </w:pPr>
      <w:r>
        <w:rPr>
          <w:sz w:val="21"/>
          <w:szCs w:val="21"/>
        </w:rPr>
        <w:t xml:space="preserve">Phase 2/3 Study Design &amp; </w:t>
      </w:r>
      <w:proofErr w:type="gramStart"/>
      <w:r>
        <w:rPr>
          <w:sz w:val="21"/>
          <w:szCs w:val="21"/>
        </w:rPr>
        <w:t>Execution  |</w:t>
      </w:r>
      <w:proofErr w:type="gramEnd"/>
      <w:r>
        <w:rPr>
          <w:sz w:val="21"/>
          <w:szCs w:val="21"/>
        </w:rPr>
        <w:t xml:space="preserve">  Regulatory Submissions (NDA/</w:t>
      </w:r>
      <w:proofErr w:type="spellStart"/>
      <w:r>
        <w:rPr>
          <w:sz w:val="21"/>
          <w:szCs w:val="21"/>
        </w:rPr>
        <w:t>sNDA</w:t>
      </w:r>
      <w:proofErr w:type="spellEnd"/>
      <w:r>
        <w:rPr>
          <w:sz w:val="21"/>
          <w:szCs w:val="21"/>
        </w:rPr>
        <w:t>/BLA/MAA/</w:t>
      </w:r>
      <w:proofErr w:type="gramStart"/>
      <w:r>
        <w:rPr>
          <w:sz w:val="21"/>
          <w:szCs w:val="21"/>
        </w:rPr>
        <w:t>IND)  |</w:t>
      </w:r>
      <w:proofErr w:type="gramEnd"/>
      <w:r>
        <w:rPr>
          <w:sz w:val="21"/>
          <w:szCs w:val="21"/>
        </w:rPr>
        <w:t xml:space="preserve">  Statistical Analysis Plan Authoring</w:t>
      </w:r>
    </w:p>
    <w:p w14:paraId="52843F9C" w14:textId="77777777" w:rsidR="00531BDC" w:rsidRDefault="00E41752">
      <w:pPr>
        <w:spacing w:after="40"/>
      </w:pPr>
      <w:r>
        <w:rPr>
          <w:sz w:val="21"/>
          <w:szCs w:val="21"/>
        </w:rPr>
        <w:t xml:space="preserve">CRO/Vendor Oversight &amp; </w:t>
      </w:r>
      <w:proofErr w:type="gramStart"/>
      <w:r>
        <w:rPr>
          <w:sz w:val="21"/>
          <w:szCs w:val="21"/>
        </w:rPr>
        <w:t>Management  |</w:t>
      </w:r>
      <w:proofErr w:type="gramEnd"/>
      <w:r>
        <w:rPr>
          <w:sz w:val="21"/>
          <w:szCs w:val="21"/>
        </w:rPr>
        <w:t xml:space="preserve">  Cross-Functional Team </w:t>
      </w:r>
      <w:proofErr w:type="gramStart"/>
      <w:r>
        <w:rPr>
          <w:sz w:val="21"/>
          <w:szCs w:val="21"/>
        </w:rPr>
        <w:t>Leadership  |</w:t>
      </w:r>
      <w:proofErr w:type="gramEnd"/>
      <w:r>
        <w:rPr>
          <w:sz w:val="21"/>
          <w:szCs w:val="21"/>
        </w:rPr>
        <w:t xml:space="preserve">  Sample Size &amp; Power Estimation</w:t>
      </w:r>
    </w:p>
    <w:p w14:paraId="368935A4" w14:textId="77777777" w:rsidR="00531BDC" w:rsidRDefault="00E41752">
      <w:pPr>
        <w:spacing w:after="40"/>
      </w:pPr>
      <w:r>
        <w:rPr>
          <w:sz w:val="21"/>
          <w:szCs w:val="21"/>
        </w:rPr>
        <w:t xml:space="preserve">Multiplicity Adjustment (Group-Sequential </w:t>
      </w:r>
      <w:proofErr w:type="gramStart"/>
      <w:r>
        <w:rPr>
          <w:sz w:val="21"/>
          <w:szCs w:val="21"/>
        </w:rPr>
        <w:t>Methods)  |</w:t>
      </w:r>
      <w:proofErr w:type="gramEnd"/>
      <w:r>
        <w:rPr>
          <w:sz w:val="21"/>
          <w:szCs w:val="21"/>
        </w:rPr>
        <w:t xml:space="preserve">  Missing Data Imputation &amp; </w:t>
      </w:r>
      <w:proofErr w:type="gramStart"/>
      <w:r>
        <w:rPr>
          <w:sz w:val="21"/>
          <w:szCs w:val="21"/>
        </w:rPr>
        <w:t>Methodology  |</w:t>
      </w:r>
      <w:proofErr w:type="gramEnd"/>
      <w:r>
        <w:rPr>
          <w:sz w:val="21"/>
          <w:szCs w:val="21"/>
        </w:rPr>
        <w:t xml:space="preserve">  </w:t>
      </w:r>
      <w:proofErr w:type="spellStart"/>
      <w:r>
        <w:rPr>
          <w:sz w:val="21"/>
          <w:szCs w:val="21"/>
        </w:rPr>
        <w:t>Estimand</w:t>
      </w:r>
      <w:proofErr w:type="spellEnd"/>
      <w:r>
        <w:rPr>
          <w:sz w:val="21"/>
          <w:szCs w:val="21"/>
        </w:rPr>
        <w:t xml:space="preserve"> Framework (ICH E9(R1))</w:t>
      </w:r>
    </w:p>
    <w:p w14:paraId="48DB929E" w14:textId="77777777" w:rsidR="00531BDC" w:rsidRDefault="00E41752">
      <w:pPr>
        <w:spacing w:after="40"/>
      </w:pPr>
      <w:r>
        <w:rPr>
          <w:sz w:val="21"/>
          <w:szCs w:val="21"/>
        </w:rPr>
        <w:t xml:space="preserve">CDISC Standards (SDTM, </w:t>
      </w:r>
      <w:proofErr w:type="spellStart"/>
      <w:r>
        <w:rPr>
          <w:sz w:val="21"/>
          <w:szCs w:val="21"/>
        </w:rPr>
        <w:t>ADaM</w:t>
      </w:r>
      <w:proofErr w:type="spellEnd"/>
      <w:r>
        <w:rPr>
          <w:sz w:val="21"/>
          <w:szCs w:val="21"/>
        </w:rPr>
        <w:t xml:space="preserve">, </w:t>
      </w:r>
      <w:proofErr w:type="gramStart"/>
      <w:r>
        <w:rPr>
          <w:sz w:val="21"/>
          <w:szCs w:val="21"/>
        </w:rPr>
        <w:t>SEND)  |</w:t>
      </w:r>
      <w:proofErr w:type="gramEnd"/>
      <w:r>
        <w:rPr>
          <w:sz w:val="21"/>
          <w:szCs w:val="21"/>
        </w:rPr>
        <w:t xml:space="preserve">  ICH Guidelines (E6, E9</w:t>
      </w:r>
      <w:proofErr w:type="gramStart"/>
      <w:r>
        <w:rPr>
          <w:sz w:val="21"/>
          <w:szCs w:val="21"/>
        </w:rPr>
        <w:t>)  |</w:t>
      </w:r>
      <w:proofErr w:type="gramEnd"/>
      <w:r>
        <w:rPr>
          <w:sz w:val="21"/>
          <w:szCs w:val="21"/>
        </w:rPr>
        <w:t xml:space="preserve">  FDA/EMA Regulatory Guidance</w:t>
      </w:r>
    </w:p>
    <w:p w14:paraId="2A94A086" w14:textId="77777777" w:rsidR="00531BDC" w:rsidRDefault="00E41752">
      <w:pPr>
        <w:spacing w:after="40"/>
      </w:pPr>
      <w:r>
        <w:rPr>
          <w:sz w:val="21"/>
          <w:szCs w:val="21"/>
        </w:rPr>
        <w:t xml:space="preserve">SAS (Advanced: Macro Development, Production, </w:t>
      </w:r>
      <w:proofErr w:type="gramStart"/>
      <w:r>
        <w:rPr>
          <w:sz w:val="21"/>
          <w:szCs w:val="21"/>
        </w:rPr>
        <w:t>Validation)  |</w:t>
      </w:r>
      <w:proofErr w:type="gramEnd"/>
      <w:r>
        <w:rPr>
          <w:sz w:val="21"/>
          <w:szCs w:val="21"/>
        </w:rPr>
        <w:t xml:space="preserve">  R (Statistical Analysis, Graphics, Package Development)</w:t>
      </w:r>
    </w:p>
    <w:p w14:paraId="22DF0874" w14:textId="77777777" w:rsidR="00531BDC" w:rsidRDefault="00E41752">
      <w:pPr>
        <w:spacing w:after="40"/>
      </w:pPr>
      <w:r>
        <w:rPr>
          <w:sz w:val="21"/>
          <w:szCs w:val="21"/>
        </w:rPr>
        <w:t xml:space="preserve">TFL Development &amp; </w:t>
      </w:r>
      <w:proofErr w:type="gramStart"/>
      <w:r>
        <w:rPr>
          <w:sz w:val="21"/>
          <w:szCs w:val="21"/>
        </w:rPr>
        <w:t>Review  |</w:t>
      </w:r>
      <w:proofErr w:type="gramEnd"/>
      <w:r>
        <w:rPr>
          <w:sz w:val="21"/>
          <w:szCs w:val="21"/>
        </w:rPr>
        <w:t xml:space="preserve">  EDC/eCRF Design </w:t>
      </w:r>
      <w:proofErr w:type="gramStart"/>
      <w:r>
        <w:rPr>
          <w:sz w:val="21"/>
          <w:szCs w:val="21"/>
        </w:rPr>
        <w:t>Review  |</w:t>
      </w:r>
      <w:proofErr w:type="gramEnd"/>
      <w:r>
        <w:rPr>
          <w:sz w:val="21"/>
          <w:szCs w:val="21"/>
        </w:rPr>
        <w:t xml:space="preserve">  Data Monitoring Committee (DMC/DSMB/IDSMC) Support</w:t>
      </w:r>
    </w:p>
    <w:p w14:paraId="61540076" w14:textId="77777777" w:rsidR="00531BDC" w:rsidRDefault="00E41752">
      <w:pPr>
        <w:spacing w:after="80"/>
      </w:pPr>
      <w:r>
        <w:rPr>
          <w:sz w:val="21"/>
          <w:szCs w:val="21"/>
        </w:rPr>
        <w:t xml:space="preserve">Safety Data Analysis &amp; </w:t>
      </w:r>
      <w:proofErr w:type="gramStart"/>
      <w:r>
        <w:rPr>
          <w:sz w:val="21"/>
          <w:szCs w:val="21"/>
        </w:rPr>
        <w:t>Visualization  |</w:t>
      </w:r>
      <w:proofErr w:type="gramEnd"/>
      <w:r>
        <w:rPr>
          <w:sz w:val="21"/>
          <w:szCs w:val="21"/>
        </w:rPr>
        <w:t xml:space="preserve">  Post-Marketing Pharmacovigilance (</w:t>
      </w:r>
      <w:proofErr w:type="gramStart"/>
      <w:r>
        <w:rPr>
          <w:sz w:val="21"/>
          <w:szCs w:val="21"/>
        </w:rPr>
        <w:t>FAERS)  |</w:t>
      </w:r>
      <w:proofErr w:type="gramEnd"/>
      <w:r>
        <w:rPr>
          <w:sz w:val="21"/>
          <w:szCs w:val="21"/>
        </w:rPr>
        <w:t xml:space="preserve">  SOP Development</w:t>
      </w:r>
    </w:p>
    <w:p w14:paraId="6EA2A327" w14:textId="77777777" w:rsidR="00531BDC" w:rsidRDefault="00E41752">
      <w:pPr>
        <w:pStyle w:val="Heading1"/>
      </w:pPr>
      <w:r>
        <w:t>Professional Experience</w:t>
      </w:r>
    </w:p>
    <w:p w14:paraId="705A0BC5" w14:textId="77777777" w:rsidR="00531BDC" w:rsidRDefault="00E41752">
      <w:pPr>
        <w:tabs>
          <w:tab w:val="right" w:pos="9026"/>
        </w:tabs>
        <w:spacing w:before="240" w:after="40"/>
      </w:pPr>
      <w:proofErr w:type="spellStart"/>
      <w:r>
        <w:rPr>
          <w:b/>
          <w:bCs/>
        </w:rPr>
        <w:t>Kyverna</w:t>
      </w:r>
      <w:proofErr w:type="spellEnd"/>
      <w:r>
        <w:rPr>
          <w:b/>
          <w:bCs/>
        </w:rPr>
        <w:t xml:space="preserve"> Therapeutics</w:t>
      </w:r>
      <w:r>
        <w:t xml:space="preserve"> | </w:t>
      </w:r>
      <w:r>
        <w:rPr>
          <w:i/>
          <w:iCs/>
        </w:rPr>
        <w:t>Director, Biostatistics</w:t>
      </w:r>
      <w:r>
        <w:tab/>
      </w:r>
      <w:r>
        <w:t>June 2025 – February 2026</w:t>
      </w:r>
    </w:p>
    <w:p w14:paraId="49828777" w14:textId="77777777" w:rsidR="00531BDC" w:rsidRDefault="00E41752">
      <w:pPr>
        <w:spacing w:after="60"/>
      </w:pPr>
      <w:r>
        <w:rPr>
          <w:i/>
          <w:iCs/>
          <w:sz w:val="20"/>
          <w:szCs w:val="20"/>
        </w:rPr>
        <w:t>Emeryville, California (Remote)</w:t>
      </w:r>
    </w:p>
    <w:p w14:paraId="2F93C6A9" w14:textId="77777777" w:rsidR="00531BDC" w:rsidRDefault="00E41752">
      <w:pPr>
        <w:spacing w:after="80"/>
      </w:pPr>
      <w:r>
        <w:t>Statistical leadership across autoimmune neurological indications (generalized myasthenia gravis, Stiff Person Syndrome) in Phase 1–3 clinical development, including BLA-track integrated analyses. Built the biostatistics function from inception within a newly formed biometrics team.</w:t>
      </w:r>
    </w:p>
    <w:p w14:paraId="5339007C" w14:textId="77777777" w:rsidR="00531BDC" w:rsidRDefault="00E41752">
      <w:pPr>
        <w:pStyle w:val="ListParagraph"/>
        <w:numPr>
          <w:ilvl w:val="0"/>
          <w:numId w:val="2"/>
        </w:numPr>
        <w:spacing w:after="60"/>
      </w:pPr>
      <w:r>
        <w:t>Served as lead statistician across multiple active studies, authoring statistical analysis plans, analysis specifications, and TFL shells while directing programming resource allocation and overseeing data quality review processes.</w:t>
      </w:r>
    </w:p>
    <w:p w14:paraId="4CD46CA3" w14:textId="77777777" w:rsidR="00531BDC" w:rsidRDefault="00E41752">
      <w:pPr>
        <w:pStyle w:val="ListParagraph"/>
        <w:numPr>
          <w:ilvl w:val="0"/>
          <w:numId w:val="2"/>
        </w:numPr>
        <w:spacing w:after="60"/>
      </w:pPr>
      <w:r>
        <w:t>Led the company’s milestone primary data analysis for corporate press release, delivering results to senior leadership and external stakeholders on an accelerated timeline.</w:t>
      </w:r>
    </w:p>
    <w:p w14:paraId="0C589005" w14:textId="77777777" w:rsidR="00531BDC" w:rsidRDefault="00E41752">
      <w:pPr>
        <w:pStyle w:val="ListParagraph"/>
        <w:numPr>
          <w:ilvl w:val="0"/>
          <w:numId w:val="2"/>
        </w:numPr>
        <w:spacing w:after="60"/>
      </w:pPr>
      <w:r>
        <w:t>Directed BLA-track deliverables including pivotal study CSR preparation and integrated analyses across multiple indications, ensuring statistical integrity and regulatory compliance throughout.</w:t>
      </w:r>
    </w:p>
    <w:p w14:paraId="3C99CB63" w14:textId="77777777" w:rsidR="00531BDC" w:rsidRDefault="00E41752">
      <w:pPr>
        <w:pStyle w:val="ListParagraph"/>
        <w:numPr>
          <w:ilvl w:val="0"/>
          <w:numId w:val="2"/>
        </w:numPr>
        <w:spacing w:after="60"/>
      </w:pPr>
      <w:r>
        <w:t>Delivered, presented, and explained complex analysis results to cross-functional stakeholders, translating statistical findings into actionable insights for clinical, regulatory, and executive teams.</w:t>
      </w:r>
    </w:p>
    <w:p w14:paraId="731C57F3" w14:textId="77777777" w:rsidR="00531BDC" w:rsidRDefault="00E41752">
      <w:pPr>
        <w:pStyle w:val="ListParagraph"/>
        <w:numPr>
          <w:ilvl w:val="0"/>
          <w:numId w:val="2"/>
        </w:numPr>
        <w:spacing w:after="60"/>
      </w:pPr>
      <w:r>
        <w:t>Built the biostatistics function from inception: recruited and onboarded statisticians, statistical programmers, and data managers; established SAS infrastructure; developed internal SOPs governing statistical processes and deliverables.</w:t>
      </w:r>
    </w:p>
    <w:p w14:paraId="2166EDF4" w14:textId="77777777" w:rsidR="00531BDC" w:rsidRDefault="00E41752">
      <w:pPr>
        <w:pStyle w:val="ListParagraph"/>
        <w:numPr>
          <w:ilvl w:val="0"/>
          <w:numId w:val="2"/>
        </w:numPr>
        <w:spacing w:after="60"/>
      </w:pPr>
      <w:r>
        <w:t>Managed CRO biostatistics partnerships, including performance monitoring, deliverable review, and ongoing communication to ensure quality and timeline adherence.</w:t>
      </w:r>
    </w:p>
    <w:p w14:paraId="04C37A0B" w14:textId="77777777" w:rsidR="00531BDC" w:rsidRDefault="00E41752">
      <w:pPr>
        <w:pStyle w:val="ListParagraph"/>
        <w:numPr>
          <w:ilvl w:val="0"/>
          <w:numId w:val="2"/>
        </w:numPr>
        <w:spacing w:after="60"/>
      </w:pPr>
      <w:r>
        <w:t xml:space="preserve">Led Phase 3 </w:t>
      </w:r>
      <w:proofErr w:type="gramStart"/>
      <w:r>
        <w:t>study initiation</w:t>
      </w:r>
      <w:proofErr w:type="gramEnd"/>
      <w:r>
        <w:t xml:space="preserve"> end-to-end: designed statistical methodology, determined sample size and power calculations, planned data collection strategy, reviewed eCRF/EDC setup, responded to FDA regulatory inquiries, and contributed statistical sections to protocol amendments.</w:t>
      </w:r>
    </w:p>
    <w:p w14:paraId="5A2DA7A6" w14:textId="77777777" w:rsidR="00531BDC" w:rsidRDefault="00E41752">
      <w:pPr>
        <w:pStyle w:val="ListParagraph"/>
        <w:numPr>
          <w:ilvl w:val="0"/>
          <w:numId w:val="2"/>
        </w:numPr>
        <w:spacing w:after="60"/>
      </w:pPr>
      <w:r>
        <w:lastRenderedPageBreak/>
        <w:t>Established cross-functional collaboration frameworks with clinical operations, data management, regulatory affairs, and medical writing teams, enabling efficient milestone execution across concurrent programs.</w:t>
      </w:r>
    </w:p>
    <w:p w14:paraId="2485793A" w14:textId="77777777" w:rsidR="00531BDC" w:rsidRDefault="00E41752">
      <w:pPr>
        <w:tabs>
          <w:tab w:val="right" w:pos="9026"/>
        </w:tabs>
        <w:spacing w:before="240" w:after="40"/>
      </w:pPr>
      <w:r>
        <w:rPr>
          <w:b/>
          <w:bCs/>
        </w:rPr>
        <w:t>Atara Biotherapeutics</w:t>
      </w:r>
      <w:r>
        <w:t xml:space="preserve"> | </w:t>
      </w:r>
      <w:r>
        <w:rPr>
          <w:i/>
          <w:iCs/>
        </w:rPr>
        <w:t>Senior Manager, Biostatistics (2019) / Associate Director, Biostatistics (2022)</w:t>
      </w:r>
      <w:r>
        <w:tab/>
      </w:r>
      <w:r>
        <w:t>September 2019 – March 2025</w:t>
      </w:r>
    </w:p>
    <w:p w14:paraId="2F886B75" w14:textId="77777777" w:rsidR="00531BDC" w:rsidRDefault="00E41752">
      <w:pPr>
        <w:spacing w:after="60"/>
      </w:pPr>
      <w:r>
        <w:rPr>
          <w:i/>
          <w:iCs/>
          <w:sz w:val="20"/>
          <w:szCs w:val="20"/>
        </w:rPr>
        <w:t>Thousand Oaks, California</w:t>
      </w:r>
    </w:p>
    <w:p w14:paraId="1F8F22A0" w14:textId="77777777" w:rsidR="00531BDC" w:rsidRDefault="00E41752">
      <w:pPr>
        <w:spacing w:after="80"/>
      </w:pPr>
      <w:r>
        <w:t>Immunology-driven clinical programs targeting post-transplant lymphoproliferative disorders (PTLD), Multiple Sclerosis, and EBV-associated diseases across Phase 1–3 development, including BLA submission preparation. Promoted from Senior Manager to Associate Director in recognition of expanded scope and leadership contributions.</w:t>
      </w:r>
    </w:p>
    <w:p w14:paraId="513013AA" w14:textId="77777777" w:rsidR="00531BDC" w:rsidRDefault="00E41752">
      <w:pPr>
        <w:pStyle w:val="ListParagraph"/>
        <w:numPr>
          <w:ilvl w:val="0"/>
          <w:numId w:val="2"/>
        </w:numPr>
        <w:spacing w:after="60"/>
      </w:pPr>
      <w:r>
        <w:rPr>
          <w:b/>
          <w:bCs/>
        </w:rPr>
        <w:t>Late-Stage Development (PTLD, MS, EBV+ Diseases):</w:t>
      </w:r>
    </w:p>
    <w:p w14:paraId="3C6F3BCC" w14:textId="77777777" w:rsidR="00531BDC" w:rsidRDefault="00E41752">
      <w:pPr>
        <w:pStyle w:val="ListParagraph"/>
        <w:numPr>
          <w:ilvl w:val="0"/>
          <w:numId w:val="2"/>
        </w:numPr>
        <w:spacing w:after="60"/>
      </w:pPr>
      <w:r>
        <w:t>Served as biostatistics lead on multiple clinical studies, authoring SAPs, analysis specifications, and TFL shells while coordinating programming resources and conducting data quality reviews.</w:t>
      </w:r>
    </w:p>
    <w:p w14:paraId="1255CF30" w14:textId="77777777" w:rsidR="00531BDC" w:rsidRDefault="00E41752">
      <w:pPr>
        <w:pStyle w:val="ListParagraph"/>
        <w:numPr>
          <w:ilvl w:val="0"/>
          <w:numId w:val="2"/>
        </w:numPr>
        <w:spacing w:after="60"/>
      </w:pPr>
      <w:r>
        <w:t>Managed cross-functional project timelines to meet critical milestones, maintaining continuous communication with clinical, regulatory, data management, and medical writing teams.</w:t>
      </w:r>
    </w:p>
    <w:p w14:paraId="00FA2242" w14:textId="77777777" w:rsidR="00531BDC" w:rsidRDefault="00E41752">
      <w:pPr>
        <w:pStyle w:val="ListParagraph"/>
        <w:numPr>
          <w:ilvl w:val="0"/>
          <w:numId w:val="2"/>
        </w:numPr>
        <w:spacing w:after="60"/>
      </w:pPr>
      <w:r>
        <w:t>Delivered, presented, and explained analysis results to internal and external stakeholders across multiple therapeutic programs, including results supporting regulatory interactions.</w:t>
      </w:r>
    </w:p>
    <w:p w14:paraId="1700EBD6" w14:textId="77777777" w:rsidR="00531BDC" w:rsidRDefault="00E41752">
      <w:pPr>
        <w:pStyle w:val="ListParagraph"/>
        <w:numPr>
          <w:ilvl w:val="0"/>
          <w:numId w:val="2"/>
        </w:numPr>
        <w:spacing w:after="60"/>
      </w:pPr>
      <w:r>
        <w:t>Reviewed cross-functional deliverables for statistical accuracy and consistency, including clinical study reports, BLA submission packages, regulatory meeting documents, DSUR/PBRER reports, internal safety reviews, and scientific publications.</w:t>
      </w:r>
    </w:p>
    <w:p w14:paraId="19642A84" w14:textId="77777777" w:rsidR="00531BDC" w:rsidRDefault="00E41752">
      <w:pPr>
        <w:pStyle w:val="ListParagraph"/>
        <w:numPr>
          <w:ilvl w:val="0"/>
          <w:numId w:val="2"/>
        </w:numPr>
        <w:spacing w:after="60"/>
      </w:pPr>
      <w:r>
        <w:rPr>
          <w:b/>
          <w:bCs/>
        </w:rPr>
        <w:t>Early Development (Allogeneic CAR-T for NHL and Lupus):</w:t>
      </w:r>
    </w:p>
    <w:p w14:paraId="32BFCAA8" w14:textId="77777777" w:rsidR="00531BDC" w:rsidRDefault="00E41752">
      <w:pPr>
        <w:pStyle w:val="ListParagraph"/>
        <w:numPr>
          <w:ilvl w:val="0"/>
          <w:numId w:val="2"/>
        </w:numPr>
        <w:spacing w:after="60"/>
      </w:pPr>
      <w:r>
        <w:t>Contributed to protocol development, including dose-finding strategy design and authoring of the statistical methods section for first-in-human studies.</w:t>
      </w:r>
    </w:p>
    <w:p w14:paraId="02CE4FD0" w14:textId="77777777" w:rsidR="00531BDC" w:rsidRDefault="00E41752">
      <w:pPr>
        <w:pStyle w:val="ListParagraph"/>
        <w:numPr>
          <w:ilvl w:val="0"/>
          <w:numId w:val="2"/>
        </w:numPr>
        <w:spacing w:after="60"/>
      </w:pPr>
      <w:r>
        <w:t>Drafted statistical analysis plans for early-phase immunotherapy programs in oncology and autoimmune indications.</w:t>
      </w:r>
    </w:p>
    <w:p w14:paraId="3FD87FF2" w14:textId="77777777" w:rsidR="00531BDC" w:rsidRDefault="00E41752">
      <w:pPr>
        <w:pStyle w:val="ListParagraph"/>
        <w:numPr>
          <w:ilvl w:val="0"/>
          <w:numId w:val="2"/>
        </w:numPr>
        <w:spacing w:after="60"/>
      </w:pPr>
      <w:r>
        <w:t>Supported IND preparation by assisting the nonclinical team with preparation of the SEND (Standard for Exchange of Nonclinical Data) package for regulatory submission.</w:t>
      </w:r>
    </w:p>
    <w:p w14:paraId="6FB12A89" w14:textId="77777777" w:rsidR="00531BDC" w:rsidRDefault="00E41752">
      <w:pPr>
        <w:pStyle w:val="ListParagraph"/>
        <w:numPr>
          <w:ilvl w:val="0"/>
          <w:numId w:val="2"/>
        </w:numPr>
        <w:spacing w:after="60"/>
      </w:pPr>
      <w:r>
        <w:t>Reviewed data collection plans and EDC configurations to ensure alignment with planned statistical analyses and CDISC standards.</w:t>
      </w:r>
    </w:p>
    <w:p w14:paraId="7AB9CB18" w14:textId="77777777" w:rsidR="00531BDC" w:rsidRDefault="00E41752">
      <w:pPr>
        <w:pStyle w:val="ListParagraph"/>
        <w:numPr>
          <w:ilvl w:val="0"/>
          <w:numId w:val="2"/>
        </w:numPr>
        <w:spacing w:after="60"/>
      </w:pPr>
      <w:r>
        <w:t>Prepared and delivered dose-limiting toxicity (DLT) analyses and reporting to the Independent Data Safety Monitoring Committee (IDSMC), contributing to ongoing patient safety oversight.</w:t>
      </w:r>
    </w:p>
    <w:p w14:paraId="44B14557" w14:textId="77777777" w:rsidR="00531BDC" w:rsidRDefault="00E41752">
      <w:pPr>
        <w:tabs>
          <w:tab w:val="right" w:pos="9026"/>
        </w:tabs>
        <w:spacing w:before="240" w:after="40"/>
      </w:pPr>
      <w:r>
        <w:rPr>
          <w:b/>
          <w:bCs/>
        </w:rPr>
        <w:t>AbbVie</w:t>
      </w:r>
      <w:r>
        <w:t xml:space="preserve"> | </w:t>
      </w:r>
      <w:r>
        <w:rPr>
          <w:i/>
          <w:iCs/>
        </w:rPr>
        <w:t>Senior Statistical Analyst</w:t>
      </w:r>
      <w:r>
        <w:tab/>
      </w:r>
      <w:r>
        <w:t>June 2016 – September 2019</w:t>
      </w:r>
    </w:p>
    <w:p w14:paraId="5FBDEA8D" w14:textId="77777777" w:rsidR="00531BDC" w:rsidRDefault="00E41752">
      <w:pPr>
        <w:spacing w:after="60"/>
      </w:pPr>
      <w:r>
        <w:rPr>
          <w:i/>
          <w:iCs/>
          <w:sz w:val="20"/>
          <w:szCs w:val="20"/>
        </w:rPr>
        <w:t>North Chicago, Illinois</w:t>
      </w:r>
    </w:p>
    <w:p w14:paraId="13DC1C29" w14:textId="77777777" w:rsidR="00531BDC" w:rsidRDefault="00E41752">
      <w:pPr>
        <w:spacing w:after="80"/>
      </w:pPr>
      <w:r>
        <w:t>Statistical programming and analysis leadership for the venetoclax (</w:t>
      </w:r>
      <w:proofErr w:type="spellStart"/>
      <w:r>
        <w:t>Venclexta</w:t>
      </w:r>
      <w:proofErr w:type="spellEnd"/>
      <w:r>
        <w:t>®) oncology clinical program, supporting pivotal studies across chronic lymphocytic leukemia (CLL), non-Hodgkin lymphoma (NHL), multiple myeloma, acute myeloid leukemia (AML), and neuroblastoma indications.</w:t>
      </w:r>
    </w:p>
    <w:p w14:paraId="7E310AD0" w14:textId="77777777" w:rsidR="00531BDC" w:rsidRDefault="00E41752">
      <w:pPr>
        <w:pStyle w:val="ListParagraph"/>
        <w:numPr>
          <w:ilvl w:val="0"/>
          <w:numId w:val="2"/>
        </w:numPr>
        <w:spacing w:after="60"/>
      </w:pPr>
      <w:r>
        <w:t xml:space="preserve">Led statistical output generation for clinical study reports, </w:t>
      </w:r>
      <w:proofErr w:type="spellStart"/>
      <w:r>
        <w:t>sNDA</w:t>
      </w:r>
      <w:proofErr w:type="spellEnd"/>
      <w:r>
        <w:t xml:space="preserve"> submissions, FDA regulatory requests, and scientific publications, including table of contents and mock table preparation, data issue tracking, problem-solving, and output review.</w:t>
      </w:r>
    </w:p>
    <w:p w14:paraId="3A78B710" w14:textId="77777777" w:rsidR="00531BDC" w:rsidRDefault="00E41752">
      <w:pPr>
        <w:pStyle w:val="ListParagraph"/>
        <w:numPr>
          <w:ilvl w:val="0"/>
          <w:numId w:val="2"/>
        </w:numPr>
        <w:spacing w:after="60"/>
      </w:pPr>
      <w:r>
        <w:t xml:space="preserve">Prepared analysis plans and authored </w:t>
      </w:r>
      <w:proofErr w:type="spellStart"/>
      <w:r>
        <w:t>ADaM</w:t>
      </w:r>
      <w:proofErr w:type="spellEnd"/>
      <w:r>
        <w:t xml:space="preserve"> dataset specifications, overseeing production and validation of </w:t>
      </w:r>
      <w:proofErr w:type="spellStart"/>
      <w:r>
        <w:t>ADaM</w:t>
      </w:r>
      <w:proofErr w:type="spellEnd"/>
      <w:r>
        <w:t xml:space="preserve"> derivation programming to ensure CDISC compliance and data integrity.</w:t>
      </w:r>
    </w:p>
    <w:p w14:paraId="4413B110" w14:textId="77777777" w:rsidR="00531BDC" w:rsidRDefault="00E41752">
      <w:pPr>
        <w:pStyle w:val="ListParagraph"/>
        <w:numPr>
          <w:ilvl w:val="0"/>
          <w:numId w:val="2"/>
        </w:numPr>
        <w:spacing w:after="60"/>
      </w:pPr>
      <w:r>
        <w:t>Communicated regularly with medical teams and lead statisticians to clarify clinical questions, manage workload allocation, and maintain adherence to study timelines.</w:t>
      </w:r>
    </w:p>
    <w:p w14:paraId="427C7AE5" w14:textId="77777777" w:rsidR="00531BDC" w:rsidRDefault="00E41752">
      <w:pPr>
        <w:pStyle w:val="ListParagraph"/>
        <w:numPr>
          <w:ilvl w:val="0"/>
          <w:numId w:val="2"/>
        </w:numPr>
        <w:spacing w:after="60"/>
      </w:pPr>
      <w:r>
        <w:t>Oversaw productivity and quality of deliverables from CRO partners and internal statistical programmers, ensuring consistency and accuracy across all outputs.</w:t>
      </w:r>
    </w:p>
    <w:p w14:paraId="3C8372FE" w14:textId="77777777" w:rsidR="00531BDC" w:rsidRDefault="00E41752">
      <w:pPr>
        <w:pStyle w:val="ListParagraph"/>
        <w:numPr>
          <w:ilvl w:val="0"/>
          <w:numId w:val="2"/>
        </w:numPr>
        <w:spacing w:after="60"/>
      </w:pPr>
      <w:r>
        <w:t>Took lead role on routine study activities, including systematic data quality checking, study process monitoring, and issue escalation to maintain data integrity throughout the trial lifecycle.</w:t>
      </w:r>
    </w:p>
    <w:p w14:paraId="19DF3EE9" w14:textId="77777777" w:rsidR="00531BDC" w:rsidRDefault="00E41752">
      <w:pPr>
        <w:pStyle w:val="ListParagraph"/>
        <w:numPr>
          <w:ilvl w:val="0"/>
          <w:numId w:val="2"/>
        </w:numPr>
        <w:spacing w:after="60"/>
      </w:pPr>
      <w:r>
        <w:t>Mentored junior statistical programmers and provided technical programming consultation to biostatisticians, fostering team skill development and knowledge transfer.</w:t>
      </w:r>
    </w:p>
    <w:p w14:paraId="247D32CF" w14:textId="77777777" w:rsidR="00531BDC" w:rsidRDefault="00E41752">
      <w:pPr>
        <w:pStyle w:val="ListParagraph"/>
        <w:numPr>
          <w:ilvl w:val="0"/>
          <w:numId w:val="2"/>
        </w:numPr>
        <w:spacing w:after="60"/>
      </w:pPr>
      <w:r>
        <w:lastRenderedPageBreak/>
        <w:t>Developed a novel graphic approach to group-sequential multiplicity control, advancing internal methodology for adaptive trial designs with multiple endpoints.</w:t>
      </w:r>
    </w:p>
    <w:p w14:paraId="7212F195" w14:textId="77777777" w:rsidR="00531BDC" w:rsidRDefault="00E41752">
      <w:pPr>
        <w:pStyle w:val="ListParagraph"/>
        <w:numPr>
          <w:ilvl w:val="0"/>
          <w:numId w:val="2"/>
        </w:numPr>
        <w:spacing w:after="60"/>
      </w:pPr>
      <w:r>
        <w:t>Created universal forest plot and Kaplan-Meier plot SAS macro libraries for standardized statistical data visualization across the oncology clinical program, improving efficiency and consistency of graphical outputs.</w:t>
      </w:r>
    </w:p>
    <w:p w14:paraId="5BCADEC8" w14:textId="77777777" w:rsidR="00531BDC" w:rsidRDefault="00E41752">
      <w:pPr>
        <w:tabs>
          <w:tab w:val="right" w:pos="9026"/>
        </w:tabs>
        <w:spacing w:before="240" w:after="40"/>
      </w:pPr>
      <w:r>
        <w:rPr>
          <w:b/>
          <w:bCs/>
        </w:rPr>
        <w:t>Takeda Pharmaceutical Company</w:t>
      </w:r>
      <w:r>
        <w:t xml:space="preserve"> | </w:t>
      </w:r>
      <w:r>
        <w:rPr>
          <w:i/>
          <w:iCs/>
        </w:rPr>
        <w:t>Senior Statistician, Safety Statistics</w:t>
      </w:r>
      <w:r>
        <w:tab/>
      </w:r>
      <w:r>
        <w:t>March 2014 – June 2016</w:t>
      </w:r>
    </w:p>
    <w:p w14:paraId="10D19007" w14:textId="77777777" w:rsidR="00531BDC" w:rsidRDefault="00E41752">
      <w:pPr>
        <w:spacing w:after="60"/>
      </w:pPr>
      <w:r>
        <w:rPr>
          <w:i/>
          <w:iCs/>
          <w:sz w:val="20"/>
          <w:szCs w:val="20"/>
        </w:rPr>
        <w:t>Deerfield, Illinois</w:t>
      </w:r>
    </w:p>
    <w:p w14:paraId="528F0933" w14:textId="77777777" w:rsidR="00531BDC" w:rsidRDefault="00E41752">
      <w:pPr>
        <w:spacing w:after="80"/>
      </w:pPr>
      <w:r>
        <w:t>Compound-level safety statistical analysis and reporting across multiple therapeutic areas, including oncology, gastroenterology, neuroscience, and rare disease. Focused on safety signal detection, risk evaluation, and regulatory safety reporting.</w:t>
      </w:r>
    </w:p>
    <w:p w14:paraId="5460CD42" w14:textId="77777777" w:rsidR="00531BDC" w:rsidRDefault="00E41752">
      <w:pPr>
        <w:pStyle w:val="ListParagraph"/>
        <w:numPr>
          <w:ilvl w:val="0"/>
          <w:numId w:val="2"/>
        </w:numPr>
        <w:spacing w:after="60"/>
      </w:pPr>
      <w:r>
        <w:t>Conducted statistical methodology research on safety data analysis and visualization techniques for drug safety risk detection and monitoring across active clinical trial programs.</w:t>
      </w:r>
    </w:p>
    <w:p w14:paraId="20AF2DC0" w14:textId="77777777" w:rsidR="00531BDC" w:rsidRDefault="00E41752">
      <w:pPr>
        <w:pStyle w:val="ListParagraph"/>
        <w:numPr>
          <w:ilvl w:val="0"/>
          <w:numId w:val="2"/>
        </w:numPr>
        <w:spacing w:after="60"/>
      </w:pPr>
      <w:r>
        <w:t xml:space="preserve">Performed </w:t>
      </w:r>
      <w:proofErr w:type="gramStart"/>
      <w:r>
        <w:t>exploratory</w:t>
      </w:r>
      <w:proofErr w:type="gramEnd"/>
      <w:r>
        <w:t xml:space="preserve"> analyses of the FDA Adverse Event Reporting System (FAERS) observational database for post-marketing drug safety reviews, contributing to pharmacovigilance risk assessment and regulatory safety evaluations.</w:t>
      </w:r>
    </w:p>
    <w:p w14:paraId="7B7AF13E" w14:textId="77777777" w:rsidR="00531BDC" w:rsidRDefault="00E41752">
      <w:pPr>
        <w:pStyle w:val="ListParagraph"/>
        <w:numPr>
          <w:ilvl w:val="0"/>
          <w:numId w:val="2"/>
        </w:numPr>
        <w:spacing w:after="60"/>
      </w:pPr>
      <w:r>
        <w:t>Led cross-study safety data integration projects, preparing integrated analysis plans, programming integrated datasets, and authoring summary safety reports spanning multiple clinical studies within compound programs.</w:t>
      </w:r>
    </w:p>
    <w:p w14:paraId="3685D734" w14:textId="77777777" w:rsidR="00531BDC" w:rsidRDefault="00E41752">
      <w:pPr>
        <w:pStyle w:val="ListParagraph"/>
        <w:numPr>
          <w:ilvl w:val="0"/>
          <w:numId w:val="2"/>
        </w:numPr>
        <w:spacing w:after="60"/>
      </w:pPr>
      <w:r>
        <w:t>Prepared statistical analysis plans and executed programming for safety data integration and summary reporting in response to requests from regulatory agencies and internal pharmacovigilance investigations.</w:t>
      </w:r>
    </w:p>
    <w:p w14:paraId="479DAD26" w14:textId="77777777" w:rsidR="00531BDC" w:rsidRDefault="00E41752">
      <w:pPr>
        <w:pStyle w:val="ListParagraph"/>
        <w:numPr>
          <w:ilvl w:val="0"/>
          <w:numId w:val="2"/>
        </w:numPr>
        <w:spacing w:after="60"/>
      </w:pPr>
      <w:r>
        <w:t>Pioneered adoption of R programming for safety data analysis and statistical graphics within the safety statistics group, expanding the team’s analytical capabilities beyond SAS-only workflows.</w:t>
      </w:r>
    </w:p>
    <w:p w14:paraId="07085AAF" w14:textId="77777777" w:rsidR="00531BDC" w:rsidRDefault="00E41752">
      <w:pPr>
        <w:tabs>
          <w:tab w:val="right" w:pos="9026"/>
        </w:tabs>
        <w:spacing w:before="240" w:after="40"/>
      </w:pPr>
      <w:r>
        <w:rPr>
          <w:b/>
          <w:bCs/>
        </w:rPr>
        <w:t>AbbVie (Abbott Laboratories)</w:t>
      </w:r>
      <w:r>
        <w:t xml:space="preserve"> | </w:t>
      </w:r>
      <w:r>
        <w:rPr>
          <w:i/>
          <w:iCs/>
        </w:rPr>
        <w:t>Consultant Statistician / Statistical Analyst</w:t>
      </w:r>
      <w:r>
        <w:tab/>
      </w:r>
      <w:r>
        <w:t>January 2010 – March 2014</w:t>
      </w:r>
    </w:p>
    <w:p w14:paraId="668B90D0" w14:textId="77777777" w:rsidR="00531BDC" w:rsidRDefault="00E41752">
      <w:pPr>
        <w:spacing w:after="60"/>
      </w:pPr>
      <w:r>
        <w:rPr>
          <w:i/>
          <w:iCs/>
          <w:sz w:val="20"/>
          <w:szCs w:val="20"/>
        </w:rPr>
        <w:t>North Chicago, Illinois</w:t>
      </w:r>
    </w:p>
    <w:p w14:paraId="133F5FF8" w14:textId="77777777" w:rsidR="00531BDC" w:rsidRDefault="00E41752">
      <w:pPr>
        <w:spacing w:after="80"/>
      </w:pPr>
      <w:r>
        <w:t xml:space="preserve">Statistical programming and analysis support for clinical development programs in Alzheimer’s Disease, Parkinson’s Disease, and </w:t>
      </w:r>
      <w:proofErr w:type="gramStart"/>
      <w:r>
        <w:t>Renal Disease</w:t>
      </w:r>
      <w:proofErr w:type="gramEnd"/>
      <w:r>
        <w:t>, contributing to NDA-track integrated analyses and pivotal study deliverables.</w:t>
      </w:r>
    </w:p>
    <w:p w14:paraId="01516FDC" w14:textId="77777777" w:rsidR="00531BDC" w:rsidRDefault="00E41752">
      <w:pPr>
        <w:pStyle w:val="ListParagraph"/>
        <w:numPr>
          <w:ilvl w:val="0"/>
          <w:numId w:val="2"/>
        </w:numPr>
        <w:spacing w:after="60"/>
      </w:pPr>
      <w:r>
        <w:t>Prepared dataset specifications and performed production and validation programming for efficacy analysis data derivation across multiple CNS and renal disease clinical programs.</w:t>
      </w:r>
    </w:p>
    <w:p w14:paraId="2C3CF854" w14:textId="77777777" w:rsidR="00531BDC" w:rsidRDefault="00E41752">
      <w:pPr>
        <w:pStyle w:val="ListParagraph"/>
        <w:numPr>
          <w:ilvl w:val="0"/>
          <w:numId w:val="2"/>
        </w:numPr>
        <w:spacing w:after="60"/>
      </w:pPr>
      <w:r>
        <w:t>Executed production and validation programming for tables, figures, and listings (TFLs) supporting NDA integrated summaries of efficacy (ISE), integrated summaries of safety (ISS), clinical study reports, interim analyses, exploratory analyses, and integrated data review plans.</w:t>
      </w:r>
    </w:p>
    <w:p w14:paraId="3A0F8B34" w14:textId="77777777" w:rsidR="00531BDC" w:rsidRDefault="00E41752">
      <w:pPr>
        <w:pStyle w:val="ListParagraph"/>
        <w:numPr>
          <w:ilvl w:val="0"/>
          <w:numId w:val="2"/>
        </w:numPr>
        <w:spacing w:after="60"/>
      </w:pPr>
      <w:r>
        <w:t>Reviewed and provided detailed comments on statistical analysis plans, contributing statistical programming perspective to study design and analysis decisions.</w:t>
      </w:r>
    </w:p>
    <w:p w14:paraId="015C2352" w14:textId="77777777" w:rsidR="00531BDC" w:rsidRDefault="00E41752">
      <w:pPr>
        <w:pStyle w:val="ListParagraph"/>
        <w:numPr>
          <w:ilvl w:val="0"/>
          <w:numId w:val="2"/>
        </w:numPr>
        <w:spacing w:after="60"/>
      </w:pPr>
      <w:r>
        <w:t>Supported multiple concurrent NDA submission timelines across neurology and renal therapeutic areas, delivering high-quality statistical outputs under regulatory deadlines.</w:t>
      </w:r>
    </w:p>
    <w:p w14:paraId="46C3BF47" w14:textId="77777777" w:rsidR="00531BDC" w:rsidRDefault="00E41752">
      <w:pPr>
        <w:tabs>
          <w:tab w:val="right" w:pos="9026"/>
        </w:tabs>
        <w:spacing w:before="240" w:after="40"/>
      </w:pPr>
      <w:r>
        <w:rPr>
          <w:b/>
          <w:bCs/>
        </w:rPr>
        <w:t>Premier Research Group (CRO)</w:t>
      </w:r>
      <w:r>
        <w:t xml:space="preserve"> | </w:t>
      </w:r>
      <w:r>
        <w:rPr>
          <w:i/>
          <w:iCs/>
        </w:rPr>
        <w:t>Biostatistical Programmer</w:t>
      </w:r>
      <w:r>
        <w:tab/>
      </w:r>
      <w:r>
        <w:t>September 2008 – October 2009</w:t>
      </w:r>
    </w:p>
    <w:p w14:paraId="5E8DF35D" w14:textId="77777777" w:rsidR="00531BDC" w:rsidRDefault="00E41752">
      <w:pPr>
        <w:spacing w:after="60"/>
      </w:pPr>
      <w:r>
        <w:rPr>
          <w:i/>
          <w:iCs/>
          <w:sz w:val="20"/>
          <w:szCs w:val="20"/>
        </w:rPr>
        <w:t>Bloomingdale, Illinois</w:t>
      </w:r>
    </w:p>
    <w:p w14:paraId="06BE23A9" w14:textId="77777777" w:rsidR="00531BDC" w:rsidRDefault="00E41752">
      <w:pPr>
        <w:spacing w:after="80"/>
      </w:pPr>
      <w:r>
        <w:t xml:space="preserve">CRO-based statistical </w:t>
      </w:r>
      <w:proofErr w:type="gramStart"/>
      <w:r>
        <w:t>programming supporting</w:t>
      </w:r>
      <w:proofErr w:type="gramEnd"/>
      <w:r>
        <w:t xml:space="preserve"> clinical study analysis across multiple sponsor programs.</w:t>
      </w:r>
    </w:p>
    <w:p w14:paraId="476ABAF3" w14:textId="77777777" w:rsidR="00531BDC" w:rsidRDefault="00E41752">
      <w:pPr>
        <w:pStyle w:val="ListParagraph"/>
        <w:numPr>
          <w:ilvl w:val="0"/>
          <w:numId w:val="2"/>
        </w:numPr>
        <w:spacing w:after="60"/>
      </w:pPr>
      <w:r>
        <w:t>Performed SAS programming for clinical study analysis data derivation and TFL output production and validation, supporting sponsor deliverables across multiple concurrent studies.</w:t>
      </w:r>
    </w:p>
    <w:p w14:paraId="6492CABA" w14:textId="77777777" w:rsidR="00531BDC" w:rsidRDefault="00E41752">
      <w:pPr>
        <w:pStyle w:val="ListParagraph"/>
        <w:numPr>
          <w:ilvl w:val="0"/>
          <w:numId w:val="2"/>
        </w:numPr>
        <w:spacing w:after="60"/>
      </w:pPr>
      <w:r>
        <w:t>Gained foundational experience in CRO operations, sponsor-CRO communication protocols, and multi-study programming workflows, providing perspective that informed subsequent sponsor-side CRO oversight responsibilities.</w:t>
      </w:r>
    </w:p>
    <w:p w14:paraId="6E78223A" w14:textId="77777777" w:rsidR="00531BDC" w:rsidRDefault="00E41752">
      <w:pPr>
        <w:tabs>
          <w:tab w:val="right" w:pos="9026"/>
        </w:tabs>
        <w:spacing w:before="240" w:after="40"/>
      </w:pPr>
      <w:r>
        <w:rPr>
          <w:b/>
          <w:bCs/>
        </w:rPr>
        <w:t>University of Illinois at Chicago</w:t>
      </w:r>
      <w:r>
        <w:t xml:space="preserve"> | </w:t>
      </w:r>
      <w:r>
        <w:rPr>
          <w:i/>
          <w:iCs/>
        </w:rPr>
        <w:t>Post-Doctoral Biomedical Research Specialist</w:t>
      </w:r>
      <w:r>
        <w:tab/>
      </w:r>
      <w:r>
        <w:t>September 1998 – September 2008</w:t>
      </w:r>
    </w:p>
    <w:p w14:paraId="11C5F10D" w14:textId="77777777" w:rsidR="00531BDC" w:rsidRDefault="00E41752">
      <w:pPr>
        <w:spacing w:after="60"/>
      </w:pPr>
      <w:r>
        <w:rPr>
          <w:i/>
          <w:iCs/>
          <w:sz w:val="20"/>
          <w:szCs w:val="20"/>
        </w:rPr>
        <w:t>Chicago, Illinois</w:t>
      </w:r>
    </w:p>
    <w:p w14:paraId="71BD3B70" w14:textId="77777777" w:rsidR="00531BDC" w:rsidRDefault="00E41752">
      <w:pPr>
        <w:spacing w:after="80"/>
      </w:pPr>
      <w:r>
        <w:lastRenderedPageBreak/>
        <w:t>Biomedical research on blood platelet activation and aggregation mechanisms using biochemistry and molecular biology methodologies. This decade of bench science research provides deep understanding of biological mechanisms underlying disease pathology, directly informing the scientific rigor applied to clinical trial statistical analysis.</w:t>
      </w:r>
    </w:p>
    <w:p w14:paraId="039E2EFA" w14:textId="77777777" w:rsidR="00531BDC" w:rsidRDefault="00E41752">
      <w:pPr>
        <w:pStyle w:val="ListParagraph"/>
        <w:numPr>
          <w:ilvl w:val="0"/>
          <w:numId w:val="2"/>
        </w:numPr>
        <w:spacing w:after="60"/>
      </w:pPr>
      <w:r>
        <w:t>Conducted laboratory research on platelet biology, applying biochemistry and molecular biology techniques to investigate activation and aggregation pathways relevant to cardiovascular and hematological disease.</w:t>
      </w:r>
    </w:p>
    <w:p w14:paraId="667CE6E3" w14:textId="77777777" w:rsidR="00531BDC" w:rsidRDefault="00E41752">
      <w:pPr>
        <w:pStyle w:val="ListParagraph"/>
        <w:numPr>
          <w:ilvl w:val="0"/>
          <w:numId w:val="2"/>
        </w:numPr>
        <w:spacing w:after="60"/>
      </w:pPr>
      <w:r>
        <w:t>Developed expertise in experimental design, hypothesis testing, and data analysis within a rigorous academic research environment, building the scientific foundation that complements formal statistical training.</w:t>
      </w:r>
    </w:p>
    <w:p w14:paraId="60B289E6" w14:textId="77777777" w:rsidR="00531BDC" w:rsidRDefault="00E41752">
      <w:pPr>
        <w:pStyle w:val="Heading1"/>
      </w:pPr>
      <w:r>
        <w:t>Education</w:t>
      </w:r>
    </w:p>
    <w:p w14:paraId="3C612AED" w14:textId="77777777" w:rsidR="00531BDC" w:rsidRDefault="00E41752">
      <w:pPr>
        <w:tabs>
          <w:tab w:val="right" w:pos="9026"/>
        </w:tabs>
        <w:spacing w:after="60"/>
      </w:pPr>
      <w:r>
        <w:rPr>
          <w:b/>
          <w:bCs/>
        </w:rPr>
        <w:t>MS, Mathematical Statistics</w:t>
      </w:r>
      <w:r>
        <w:tab/>
        <w:t>2008</w:t>
      </w:r>
    </w:p>
    <w:p w14:paraId="76B88EED" w14:textId="77777777" w:rsidR="00531BDC" w:rsidRDefault="00E41752">
      <w:pPr>
        <w:spacing w:after="120"/>
      </w:pPr>
      <w:r>
        <w:t>University of Illinois at Chicago, Chicago, IL</w:t>
      </w:r>
    </w:p>
    <w:p w14:paraId="21500938" w14:textId="77777777" w:rsidR="00531BDC" w:rsidRDefault="00E41752">
      <w:pPr>
        <w:tabs>
          <w:tab w:val="right" w:pos="9026"/>
        </w:tabs>
        <w:spacing w:after="60"/>
      </w:pPr>
      <w:r>
        <w:rPr>
          <w:b/>
          <w:bCs/>
        </w:rPr>
        <w:t>PhD, Biochemistry</w:t>
      </w:r>
      <w:r>
        <w:tab/>
        <w:t>1998</w:t>
      </w:r>
    </w:p>
    <w:p w14:paraId="167E6B35" w14:textId="77777777" w:rsidR="00531BDC" w:rsidRDefault="00E41752">
      <w:pPr>
        <w:spacing w:after="120"/>
      </w:pPr>
      <w:r>
        <w:t>Peking University, Beijing, China</w:t>
      </w:r>
    </w:p>
    <w:p w14:paraId="0AE39D22" w14:textId="77777777" w:rsidR="00531BDC" w:rsidRDefault="00E41752">
      <w:pPr>
        <w:pStyle w:val="Heading1"/>
      </w:pPr>
      <w:r>
        <w:t>Publications</w:t>
      </w:r>
    </w:p>
    <w:p w14:paraId="590FE2C3" w14:textId="77777777" w:rsidR="00531BDC" w:rsidRDefault="00E41752">
      <w:pPr>
        <w:spacing w:after="120"/>
      </w:pPr>
      <w:r>
        <w:t xml:space="preserve">Xie H, Gao W, </w:t>
      </w:r>
      <w:r>
        <w:rPr>
          <w:b/>
          <w:bCs/>
        </w:rPr>
        <w:t>Xing B</w:t>
      </w:r>
      <w:r>
        <w:t xml:space="preserve">, </w:t>
      </w:r>
      <w:proofErr w:type="spellStart"/>
      <w:r>
        <w:t>Heitjan</w:t>
      </w:r>
      <w:proofErr w:type="spellEnd"/>
      <w:r>
        <w:t xml:space="preserve"> DF, Hedeker D, Yuan C. Measuring the Impact of Nonignorable Missingness Using the R Package </w:t>
      </w:r>
      <w:proofErr w:type="spellStart"/>
      <w:r>
        <w:rPr>
          <w:i/>
          <w:iCs/>
        </w:rPr>
        <w:t>isni</w:t>
      </w:r>
      <w:proofErr w:type="spellEnd"/>
      <w:r>
        <w:t xml:space="preserve">. </w:t>
      </w:r>
      <w:r>
        <w:rPr>
          <w:i/>
          <w:iCs/>
        </w:rPr>
        <w:t>Computational Methods and Programs in Biomedicine</w:t>
      </w:r>
      <w:r>
        <w:t xml:space="preserve">. 2018 </w:t>
      </w:r>
      <w:proofErr w:type="gramStart"/>
      <w:r>
        <w:t>Oct;164:207</w:t>
      </w:r>
      <w:proofErr w:type="gramEnd"/>
      <w:r>
        <w:t>–220.</w:t>
      </w:r>
    </w:p>
    <w:p w14:paraId="517B42A2" w14:textId="77777777" w:rsidR="00531BDC" w:rsidRDefault="00E41752">
      <w:pPr>
        <w:spacing w:after="80"/>
      </w:pPr>
      <w:r>
        <w:rPr>
          <w:i/>
          <w:iCs/>
          <w:sz w:val="20"/>
          <w:szCs w:val="20"/>
        </w:rPr>
        <w:t xml:space="preserve">Note: This peer-reviewed publication directly addresses missing data methodology in biomedical research, including the development of the R package </w:t>
      </w:r>
      <w:proofErr w:type="spellStart"/>
      <w:r>
        <w:rPr>
          <w:b/>
          <w:bCs/>
          <w:i/>
          <w:iCs/>
          <w:sz w:val="20"/>
          <w:szCs w:val="20"/>
        </w:rPr>
        <w:t>isni</w:t>
      </w:r>
      <w:proofErr w:type="spellEnd"/>
      <w:r>
        <w:rPr>
          <w:i/>
          <w:iCs/>
          <w:sz w:val="20"/>
          <w:szCs w:val="20"/>
        </w:rPr>
        <w:t xml:space="preserve"> for sensitivity analysis of nonignorable missing data – a core competency in clinical trial biostatistics.</w:t>
      </w:r>
    </w:p>
    <w:sectPr w:rsidR="00531BDC">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1B1AD4"/>
    <w:multiLevelType w:val="hybridMultilevel"/>
    <w:tmpl w:val="DEF2A2FA"/>
    <w:lvl w:ilvl="0" w:tplc="B9A47A64">
      <w:start w:val="1"/>
      <w:numFmt w:val="bullet"/>
      <w:lvlText w:val="●"/>
      <w:lvlJc w:val="left"/>
      <w:pPr>
        <w:ind w:left="720" w:hanging="360"/>
      </w:pPr>
    </w:lvl>
    <w:lvl w:ilvl="1" w:tplc="DE0C2222">
      <w:start w:val="1"/>
      <w:numFmt w:val="bullet"/>
      <w:lvlText w:val="○"/>
      <w:lvlJc w:val="left"/>
      <w:pPr>
        <w:ind w:left="1440" w:hanging="360"/>
      </w:pPr>
    </w:lvl>
    <w:lvl w:ilvl="2" w:tplc="BA5CFF86">
      <w:start w:val="1"/>
      <w:numFmt w:val="bullet"/>
      <w:lvlText w:val="■"/>
      <w:lvlJc w:val="left"/>
      <w:pPr>
        <w:ind w:left="2160" w:hanging="360"/>
      </w:pPr>
    </w:lvl>
    <w:lvl w:ilvl="3" w:tplc="468AB05E">
      <w:start w:val="1"/>
      <w:numFmt w:val="bullet"/>
      <w:lvlText w:val="●"/>
      <w:lvlJc w:val="left"/>
      <w:pPr>
        <w:ind w:left="2880" w:hanging="360"/>
      </w:pPr>
    </w:lvl>
    <w:lvl w:ilvl="4" w:tplc="9948F556">
      <w:start w:val="1"/>
      <w:numFmt w:val="bullet"/>
      <w:lvlText w:val="○"/>
      <w:lvlJc w:val="left"/>
      <w:pPr>
        <w:ind w:left="3600" w:hanging="360"/>
      </w:pPr>
    </w:lvl>
    <w:lvl w:ilvl="5" w:tplc="746CECC2">
      <w:start w:val="1"/>
      <w:numFmt w:val="bullet"/>
      <w:lvlText w:val="■"/>
      <w:lvlJc w:val="left"/>
      <w:pPr>
        <w:ind w:left="4320" w:hanging="360"/>
      </w:pPr>
    </w:lvl>
    <w:lvl w:ilvl="6" w:tplc="6674EAE0">
      <w:start w:val="1"/>
      <w:numFmt w:val="bullet"/>
      <w:lvlText w:val="●"/>
      <w:lvlJc w:val="left"/>
      <w:pPr>
        <w:ind w:left="5040" w:hanging="360"/>
      </w:pPr>
    </w:lvl>
    <w:lvl w:ilvl="7" w:tplc="1074738A">
      <w:start w:val="1"/>
      <w:numFmt w:val="bullet"/>
      <w:lvlText w:val="●"/>
      <w:lvlJc w:val="left"/>
      <w:pPr>
        <w:ind w:left="5760" w:hanging="360"/>
      </w:pPr>
    </w:lvl>
    <w:lvl w:ilvl="8" w:tplc="1040EDFC">
      <w:start w:val="1"/>
      <w:numFmt w:val="bullet"/>
      <w:lvlText w:val="●"/>
      <w:lvlJc w:val="left"/>
      <w:pPr>
        <w:ind w:left="6480" w:hanging="360"/>
      </w:pPr>
    </w:lvl>
  </w:abstractNum>
  <w:abstractNum w:abstractNumId="1" w15:restartNumberingAfterBreak="0">
    <w:nsid w:val="4B721D02"/>
    <w:multiLevelType w:val="hybridMultilevel"/>
    <w:tmpl w:val="1EC01068"/>
    <w:lvl w:ilvl="0" w:tplc="ACB2D404">
      <w:start w:val="1"/>
      <w:numFmt w:val="bullet"/>
      <w:lvlText w:val="•"/>
      <w:lvlJc w:val="left"/>
      <w:pPr>
        <w:ind w:left="540" w:hanging="270"/>
      </w:pPr>
    </w:lvl>
    <w:lvl w:ilvl="1" w:tplc="5A70047A">
      <w:numFmt w:val="decimal"/>
      <w:lvlText w:val=""/>
      <w:lvlJc w:val="left"/>
    </w:lvl>
    <w:lvl w:ilvl="2" w:tplc="0924F294">
      <w:numFmt w:val="decimal"/>
      <w:lvlText w:val=""/>
      <w:lvlJc w:val="left"/>
    </w:lvl>
    <w:lvl w:ilvl="3" w:tplc="CAE0702C">
      <w:numFmt w:val="decimal"/>
      <w:lvlText w:val=""/>
      <w:lvlJc w:val="left"/>
    </w:lvl>
    <w:lvl w:ilvl="4" w:tplc="CBBC87C4">
      <w:numFmt w:val="decimal"/>
      <w:lvlText w:val=""/>
      <w:lvlJc w:val="left"/>
    </w:lvl>
    <w:lvl w:ilvl="5" w:tplc="018CB126">
      <w:numFmt w:val="decimal"/>
      <w:lvlText w:val=""/>
      <w:lvlJc w:val="left"/>
    </w:lvl>
    <w:lvl w:ilvl="6" w:tplc="6D1AFEA2">
      <w:numFmt w:val="decimal"/>
      <w:lvlText w:val=""/>
      <w:lvlJc w:val="left"/>
    </w:lvl>
    <w:lvl w:ilvl="7" w:tplc="121ABFEA">
      <w:numFmt w:val="decimal"/>
      <w:lvlText w:val=""/>
      <w:lvlJc w:val="left"/>
    </w:lvl>
    <w:lvl w:ilvl="8" w:tplc="070C905E">
      <w:numFmt w:val="decimal"/>
      <w:lvlText w:val=""/>
      <w:lvlJc w:val="left"/>
    </w:lvl>
  </w:abstractNum>
  <w:abstractNum w:abstractNumId="2" w15:restartNumberingAfterBreak="0">
    <w:nsid w:val="57A46879"/>
    <w:multiLevelType w:val="hybridMultilevel"/>
    <w:tmpl w:val="7E9205F2"/>
    <w:lvl w:ilvl="0" w:tplc="5A087358">
      <w:start w:val="1"/>
      <w:numFmt w:val="bullet"/>
      <w:lvlText w:val="–"/>
      <w:lvlJc w:val="left"/>
      <w:pPr>
        <w:ind w:left="900" w:hanging="270"/>
      </w:pPr>
    </w:lvl>
    <w:lvl w:ilvl="1" w:tplc="5DFC2454">
      <w:numFmt w:val="decimal"/>
      <w:lvlText w:val=""/>
      <w:lvlJc w:val="left"/>
    </w:lvl>
    <w:lvl w:ilvl="2" w:tplc="16FE75DE">
      <w:numFmt w:val="decimal"/>
      <w:lvlText w:val=""/>
      <w:lvlJc w:val="left"/>
    </w:lvl>
    <w:lvl w:ilvl="3" w:tplc="4DFE75A4">
      <w:numFmt w:val="decimal"/>
      <w:lvlText w:val=""/>
      <w:lvlJc w:val="left"/>
    </w:lvl>
    <w:lvl w:ilvl="4" w:tplc="9E407420">
      <w:numFmt w:val="decimal"/>
      <w:lvlText w:val=""/>
      <w:lvlJc w:val="left"/>
    </w:lvl>
    <w:lvl w:ilvl="5" w:tplc="808AAE7A">
      <w:numFmt w:val="decimal"/>
      <w:lvlText w:val=""/>
      <w:lvlJc w:val="left"/>
    </w:lvl>
    <w:lvl w:ilvl="6" w:tplc="EBE43B2C">
      <w:numFmt w:val="decimal"/>
      <w:lvlText w:val=""/>
      <w:lvlJc w:val="left"/>
    </w:lvl>
    <w:lvl w:ilvl="7" w:tplc="7870D63C">
      <w:numFmt w:val="decimal"/>
      <w:lvlText w:val=""/>
      <w:lvlJc w:val="left"/>
    </w:lvl>
    <w:lvl w:ilvl="8" w:tplc="7BEA5BC4">
      <w:numFmt w:val="decimal"/>
      <w:lvlText w:val=""/>
      <w:lvlJc w:val="left"/>
    </w:lvl>
  </w:abstractNum>
  <w:num w:numId="1" w16cid:durableId="1615474528">
    <w:abstractNumId w:val="0"/>
    <w:lvlOverride w:ilvl="0">
      <w:startOverride w:val="1"/>
    </w:lvlOverride>
  </w:num>
  <w:num w:numId="2" w16cid:durableId="16705929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1BDC"/>
    <w:rsid w:val="00345220"/>
    <w:rsid w:val="00531BDC"/>
    <w:rsid w:val="00E41752"/>
    <w:rsid w:val="00FA4B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45560"/>
  <w15:docId w15:val="{70712BC5-929C-4497-BF88-F7B3A0C05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2" w:color="000000"/>
      </w:pBdr>
      <w:spacing w:before="200" w:after="80"/>
      <w:outlineLvl w:val="0"/>
    </w:pPr>
    <w:rPr>
      <w:b/>
      <w:bCs/>
      <w:caps/>
      <w:sz w:val="24"/>
      <w:szCs w:val="24"/>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1501</Words>
  <Characters>10956</Characters>
  <Application>Microsoft Office Word</Application>
  <DocSecurity>0</DocSecurity>
  <Lines>166</Lines>
  <Paragraphs>83</Paragraphs>
  <ScaleCrop>false</ScaleCrop>
  <Company/>
  <LinksUpToDate>false</LinksUpToDate>
  <CharactersWithSpaces>12445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Bryan Blair</cp:lastModifiedBy>
  <cp:revision>3</cp:revision>
  <dcterms:created xsi:type="dcterms:W3CDTF">2026-03-06T19:13:00Z</dcterms:created>
  <dcterms:modified xsi:type="dcterms:W3CDTF">2026-03-06T19:13:00Z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24f8e524-775a-433e-95d2-1b5445b7fbef</vt:lpwstr>
  </property>
</Properties>
</file>