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FC5A" w14:textId="77777777" w:rsidR="008B1B10" w:rsidRPr="008B1B10" w:rsidRDefault="008B1B10" w:rsidP="008B1B1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Burkmon is currently an Oncology Clinical Operations Leader at Genentech with over 8 years of clinical research experience and 5.5 years in his current role managing global Phase II/III oncology trials. 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has direct experience leading cross-functional teams for large multi-center trials (9-60 sites, 40-89+ subjects) across multiple therapeutic areas including lung cancer (NSCLC, SCLC), melanoma, Alzheimer's Disease, and head and neck cancer. Most notably, 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recently supported a trial through FDA submission that received approval in October 2025 for extensive-stage small-cell lung cancer. His experience includes comprehensive CRO oversight, site management, data review, regulatory coordination, and full trial lifecycle management (start-up, conduct, close-out) - all core requirements for Senior CTM role.</w:t>
      </w:r>
    </w:p>
    <w:p w14:paraId="5668C982" w14:textId="77777777" w:rsidR="008B1B10" w:rsidRPr="008B1B10" w:rsidRDefault="008B1B10" w:rsidP="008B1B1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0D075EA4" w14:textId="77777777" w:rsidR="008B1B10" w:rsidRPr="008B1B10" w:rsidRDefault="008B1B10" w:rsidP="008B1B1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is seeking a new opportunity because Genentech is undergoing a major restructuring starting in 2026, outsourcing all study conduct and close-out operations and keeping only start-up activities in-house. As a result, 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was recently remapped to a "Clinical Research Engagement Lead" role focused on relationship management and compliance oversight rather than hands-on study management. 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is passionate about actual clinical trial management and wants to continue developing his expertise in this area, which makes Structure Therapeutics' growth trajectory and your expanding clinical pipeline an ideal fit. 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 is particularly excited about Structure's innovative approach to oral small molecule development and the opportunity to contribute to a high-growth biotech during this critical phase. Seeking an </w:t>
      </w:r>
      <w:proofErr w:type="spellStart"/>
      <w:proofErr w:type="gramStart"/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all inclusive</w:t>
      </w:r>
      <w:proofErr w:type="spellEnd"/>
      <w:proofErr w:type="gramEnd"/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bill rate of $185k/hr. </w:t>
      </w:r>
    </w:p>
    <w:p w14:paraId="6EC667F5" w14:textId="77777777" w:rsidR="008B1B10" w:rsidRPr="008B1B10" w:rsidRDefault="008B1B10" w:rsidP="008B1B1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C8F0C8D" w14:textId="77777777" w:rsidR="008B1B10" w:rsidRPr="008B1B10" w:rsidRDefault="008B1B10" w:rsidP="008B1B1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Chris</w:t>
      </w:r>
      <w:r w:rsidRPr="008B1B1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 Burkmon</w:t>
      </w:r>
    </w:p>
    <w:p w14:paraId="26E16274" w14:textId="77777777" w:rsidR="008B1B10" w:rsidRPr="008B1B10" w:rsidRDefault="008B1B10" w:rsidP="008B1B10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Oncology Clinical Operations Leader, Genentech, South San Francisco, CA</w:t>
      </w:r>
    </w:p>
    <w:p w14:paraId="2F8ABED4" w14:textId="77777777" w:rsidR="008B1B10" w:rsidRPr="008B1B10" w:rsidRDefault="008B1B10" w:rsidP="008B1B10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B.S. Health Sciences, University of Missouri - Kansas City (2016)</w:t>
      </w:r>
    </w:p>
    <w:p w14:paraId="78C797D0" w14:textId="77777777" w:rsidR="008B1B10" w:rsidRPr="008B1B10" w:rsidRDefault="008B1B10" w:rsidP="008B1B10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8+ years in Pharma/Biotech</w:t>
      </w:r>
    </w:p>
    <w:p w14:paraId="1C180DBC" w14:textId="77777777" w:rsidR="008B1B10" w:rsidRPr="008B1B10" w:rsidRDefault="008B1B10" w:rsidP="008B1B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Led global Phase II/III oncology trials through all stages (start-up, conduct, close-out) for 5.5 years at Genentech</w:t>
      </w:r>
    </w:p>
    <w:p w14:paraId="61D3B2D9" w14:textId="77777777" w:rsidR="008B1B10" w:rsidRPr="008B1B10" w:rsidRDefault="008B1B10" w:rsidP="008B1B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Supported FDA submission for extensive-stage small-cell lung cancer trial (approved October 2025)</w:t>
      </w:r>
    </w:p>
    <w:p w14:paraId="11810899" w14:textId="77777777" w:rsidR="008B1B10" w:rsidRPr="008B1B10" w:rsidRDefault="008B1B10" w:rsidP="008B1B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Managed multi-center trials ranging from 9-60 sites with 40-89+ subjects across US</w:t>
      </w:r>
    </w:p>
    <w:p w14:paraId="1E33A04A" w14:textId="77777777" w:rsidR="008B1B10" w:rsidRPr="008B1B10" w:rsidRDefault="008B1B10" w:rsidP="008B1B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Provided comprehensive CRO oversight, site management, and cross-functional collaboration</w:t>
      </w:r>
    </w:p>
    <w:p w14:paraId="3D98EE08" w14:textId="77777777" w:rsidR="008B1B10" w:rsidRPr="008B1B10" w:rsidRDefault="008B1B10" w:rsidP="008B1B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Experience across multiple therapeutic areas: oncology (lung cancer, melanoma, head and neck), Alzheimer's Disease</w:t>
      </w:r>
    </w:p>
    <w:p w14:paraId="2EF076C2" w14:textId="77777777" w:rsidR="008B1B10" w:rsidRPr="008B1B10" w:rsidRDefault="008B1B10" w:rsidP="008B1B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B1B1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EDC, ePRO, CTMS, eTMF systems; GCP/ICH compliance; regulatory management; budget management; vendor oversight; data quality management; Microsoft Office Suite; Google Suite</w:t>
      </w:r>
    </w:p>
    <w:p w14:paraId="0920EB79" w14:textId="77777777" w:rsidR="008B1B10" w:rsidRDefault="008B1B10"/>
    <w:p w14:paraId="56CA920C" w14:textId="47B57FC5" w:rsidR="008B1B10" w:rsidRDefault="008B1B10"/>
    <w:sectPr w:rsidR="008B1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7A87"/>
    <w:multiLevelType w:val="multilevel"/>
    <w:tmpl w:val="BC98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F52394"/>
    <w:multiLevelType w:val="multilevel"/>
    <w:tmpl w:val="27D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4496658">
    <w:abstractNumId w:val="1"/>
  </w:num>
  <w:num w:numId="2" w16cid:durableId="126059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10"/>
    <w:rsid w:val="0053761C"/>
    <w:rsid w:val="00640472"/>
    <w:rsid w:val="008B1B10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0446"/>
  <w15:chartTrackingRefBased/>
  <w15:docId w15:val="{7D98984B-1E53-4928-9398-205EA422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509</Words>
  <Characters>2038</Characters>
  <Application>Microsoft Office Word</Application>
  <DocSecurity>0</DocSecurity>
  <Lines>339</Lines>
  <Paragraphs>195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2025-12-19T21:36:00Z</dcterms:created>
  <dcterms:modified xsi:type="dcterms:W3CDTF">2025-12-19T21:39:00Z</dcterms:modified>
</cp:coreProperties>
</file>