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4150F" w14:textId="77777777" w:rsidR="005843BD" w:rsidRDefault="005D1045">
      <w:pPr>
        <w:spacing w:after="0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Represented By: Bryan Blair | (212) 584-6422 | bblair@greenkeyllc.com</w:t>
      </w:r>
    </w:p>
    <w:p w14:paraId="3AC89965" w14:textId="77777777" w:rsidR="005843BD" w:rsidRDefault="005843BD">
      <w:pPr>
        <w:spacing w:after="0"/>
        <w:rPr>
          <w:rFonts w:ascii="Arial" w:hAnsi="Arial" w:cs="Arial"/>
          <w:b/>
        </w:rPr>
      </w:pPr>
    </w:p>
    <w:p w14:paraId="3CB19354" w14:textId="77777777" w:rsidR="005843BD" w:rsidRDefault="005D1045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Heather Snyder</w:t>
      </w:r>
    </w:p>
    <w:p w14:paraId="036DDCFA" w14:textId="77777777" w:rsidR="005843BD" w:rsidRDefault="005D1045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Durham, North Carolina</w:t>
      </w:r>
    </w:p>
    <w:p w14:paraId="28C32608" w14:textId="77777777" w:rsidR="005843BD" w:rsidRDefault="005D1045">
      <w:pPr>
        <w:spacing w:after="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</w:rPr>
        <w:t xml:space="preserve">Contact: </w:t>
      </w:r>
      <w:hyperlink r:id="rId7" w:history="1">
        <w:r>
          <w:rPr>
            <w:rStyle w:val="Hyperlink"/>
            <w:rFonts w:ascii="Arial" w:eastAsia="Arial" w:hAnsi="Arial" w:cs="Arial"/>
            <w:color w:val="auto"/>
            <w:u w:val="none"/>
          </w:rPr>
          <w:t>(617) 694-9367</w:t>
        </w:r>
      </w:hyperlink>
      <w:r>
        <w:rPr>
          <w:rFonts w:ascii="Arial" w:eastAsia="Arial" w:hAnsi="Arial" w:cs="Arial"/>
        </w:rPr>
        <w:t xml:space="preserve"> | heathersnyder1@me.com</w:t>
      </w:r>
    </w:p>
    <w:p w14:paraId="6196D81F" w14:textId="77777777" w:rsidR="005843BD" w:rsidRDefault="005843BD">
      <w:pPr>
        <w:spacing w:after="0"/>
        <w:rPr>
          <w:rFonts w:ascii="Arial" w:eastAsia="Arial" w:hAnsi="Arial" w:cs="Arial"/>
          <w:b/>
        </w:rPr>
      </w:pPr>
    </w:p>
    <w:p w14:paraId="72EE0795" w14:textId="77777777" w:rsidR="005843BD" w:rsidRDefault="005D1045">
      <w:pPr>
        <w:tabs>
          <w:tab w:val="left" w:pos="720"/>
        </w:tabs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</w:p>
    <w:p w14:paraId="30A5D5AB" w14:textId="77777777" w:rsidR="005843BD" w:rsidRDefault="005843B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502C262" w14:textId="77777777" w:rsidR="005843BD" w:rsidRDefault="005843B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5E80B75" w14:textId="77777777" w:rsidR="005843BD" w:rsidRDefault="005D10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" w:hAnsi="Arial" w:cs="Arial"/>
          <w:b/>
          <w:color w:val="000000"/>
        </w:rPr>
        <w:t>SUMMARY</w:t>
      </w:r>
    </w:p>
    <w:p w14:paraId="220C69E3" w14:textId="77777777" w:rsidR="005843BD" w:rsidRDefault="005D1045">
      <w:pPr>
        <w:spacing w:before="120" w:after="120" w:line="240" w:lineRule="auto"/>
        <w:rPr>
          <w:rFonts w:ascii="Arial" w:eastAsia="Times" w:hAnsi="Arial" w:cs="Arial"/>
          <w:i/>
          <w:iCs/>
          <w:color w:val="000000"/>
        </w:rPr>
      </w:pPr>
      <w:r>
        <w:rPr>
          <w:rFonts w:ascii="Arial" w:eastAsia="Times" w:hAnsi="Arial" w:cs="Arial"/>
          <w:i/>
          <w:iCs/>
          <w:color w:val="000000"/>
        </w:rPr>
        <w:t xml:space="preserve">Seasoned clinical </w:t>
      </w:r>
      <w:r>
        <w:rPr>
          <w:rFonts w:ascii="Arial" w:eastAsia="Times" w:hAnsi="Arial" w:cs="Arial"/>
          <w:i/>
          <w:iCs/>
          <w:color w:val="000000"/>
        </w:rPr>
        <w:t>program lead with 20 years of pharma drug development experience.  Primary emphasis on neuroscience at major firms including Astra-Merck, Astra AB, Merck &amp; Co., Cephalon, and AstraZeneca, with additional experience in Oncology.  Expertise in clinical phase</w:t>
      </w:r>
      <w:r>
        <w:rPr>
          <w:rFonts w:ascii="Arial" w:eastAsia="Times" w:hAnsi="Arial" w:cs="Arial"/>
          <w:i/>
          <w:iCs/>
          <w:color w:val="000000"/>
        </w:rPr>
        <w:t>s I-IV, including regulatory submissions.  Proven skills in management of complex development partnerships, as well as cross-functional product teams.  Published authorship with thought leaders in top-tier journals.</w:t>
      </w:r>
      <w:r>
        <w:rPr>
          <w:rFonts w:ascii="Arial" w:eastAsia="Times" w:hAnsi="Arial" w:cs="Arial"/>
          <w:i/>
          <w:iCs/>
          <w:color w:val="000000"/>
          <w:u w:val="single"/>
        </w:rPr>
        <w:t xml:space="preserve"> </w:t>
      </w:r>
    </w:p>
    <w:p w14:paraId="5146EFE6" w14:textId="77777777" w:rsidR="005843BD" w:rsidRDefault="005843BD">
      <w:pPr>
        <w:spacing w:after="120" w:line="240" w:lineRule="auto"/>
        <w:jc w:val="center"/>
        <w:rPr>
          <w:rFonts w:ascii="Arial" w:eastAsia="Times" w:hAnsi="Arial" w:cs="Arial"/>
          <w:b/>
        </w:rPr>
      </w:pPr>
    </w:p>
    <w:p w14:paraId="296E1A81" w14:textId="77777777" w:rsidR="005843BD" w:rsidRDefault="005D1045">
      <w:pPr>
        <w:spacing w:after="120" w:line="240" w:lineRule="auto"/>
        <w:rPr>
          <w:rFonts w:ascii="Arial" w:eastAsia="Times" w:hAnsi="Arial" w:cs="Arial"/>
          <w:u w:val="single"/>
        </w:rPr>
      </w:pPr>
      <w:r>
        <w:rPr>
          <w:rFonts w:ascii="Arial" w:eastAsia="Times" w:hAnsi="Arial" w:cs="Arial"/>
          <w:b/>
        </w:rPr>
        <w:t>PROFESSIONAL EXPERIENCE</w:t>
      </w:r>
    </w:p>
    <w:p w14:paraId="7FFB996E" w14:textId="77777777" w:rsidR="005843BD" w:rsidRDefault="005843BD">
      <w:pPr>
        <w:spacing w:after="0" w:line="240" w:lineRule="auto"/>
        <w:rPr>
          <w:rFonts w:ascii="Arial" w:eastAsia="Times" w:hAnsi="Arial" w:cs="Arial"/>
        </w:rPr>
      </w:pPr>
    </w:p>
    <w:p w14:paraId="723A179B" w14:textId="77777777" w:rsidR="005843BD" w:rsidRDefault="005D1045">
      <w:pPr>
        <w:spacing w:after="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Consultant, Neurosciences</w:t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  <w:t>2020</w:t>
      </w:r>
    </w:p>
    <w:p w14:paraId="39A87EE2" w14:textId="77777777" w:rsidR="005843BD" w:rsidRDefault="005D1045">
      <w:pPr>
        <w:spacing w:after="0" w:line="240" w:lineRule="auto"/>
        <w:rPr>
          <w:rFonts w:ascii="Arial" w:eastAsia="Times" w:hAnsi="Arial" w:cs="Arial"/>
          <w:bCs/>
        </w:rPr>
      </w:pPr>
      <w:r>
        <w:rPr>
          <w:rFonts w:ascii="Arial" w:eastAsia="Times" w:hAnsi="Arial" w:cs="Arial"/>
          <w:bCs/>
        </w:rPr>
        <w:t>Durham, NC</w:t>
      </w:r>
    </w:p>
    <w:p w14:paraId="10187B65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16429C9F" w14:textId="77777777" w:rsidR="005843BD" w:rsidRDefault="005D1045">
      <w:pPr>
        <w:spacing w:after="0" w:line="240" w:lineRule="auto"/>
        <w:rPr>
          <w:rFonts w:ascii="Arial" w:eastAsia="Times" w:hAnsi="Arial" w:cs="Arial"/>
          <w:bCs/>
        </w:rPr>
      </w:pPr>
      <w:r>
        <w:rPr>
          <w:rFonts w:ascii="Arial" w:eastAsia="Times" w:hAnsi="Arial" w:cs="Arial"/>
          <w:bCs/>
        </w:rPr>
        <w:t>Provide expertise in Neuroscience clinical development.</w:t>
      </w:r>
    </w:p>
    <w:p w14:paraId="147F4BD1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728C5269" w14:textId="77777777" w:rsidR="005843BD" w:rsidRDefault="005D1045">
      <w:pPr>
        <w:spacing w:after="0" w:line="240" w:lineRule="auto"/>
        <w:rPr>
          <w:rFonts w:ascii="Arial" w:eastAsia="Times" w:hAnsi="Arial" w:cs="Arial"/>
          <w:b/>
        </w:rPr>
      </w:pPr>
      <w:proofErr w:type="spellStart"/>
      <w:r>
        <w:rPr>
          <w:rFonts w:ascii="Arial" w:eastAsia="Times" w:hAnsi="Arial" w:cs="Arial"/>
          <w:b/>
        </w:rPr>
        <w:t>VeraSci</w:t>
      </w:r>
      <w:proofErr w:type="spellEnd"/>
      <w:r>
        <w:rPr>
          <w:rFonts w:ascii="Arial" w:eastAsia="Times" w:hAnsi="Arial" w:cs="Arial"/>
          <w:b/>
        </w:rPr>
        <w:t xml:space="preserve">, Inc., </w:t>
      </w:r>
      <w:r>
        <w:rPr>
          <w:rFonts w:ascii="Arial" w:eastAsia="Times" w:hAnsi="Arial" w:cs="Arial"/>
        </w:rPr>
        <w:t>Durham, NC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2017 - 2019</w:t>
      </w:r>
    </w:p>
    <w:p w14:paraId="0C427CE9" w14:textId="77777777" w:rsidR="005843BD" w:rsidRDefault="005D1045">
      <w:pPr>
        <w:spacing w:after="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Senior Director, Neurosciences</w:t>
      </w:r>
    </w:p>
    <w:p w14:paraId="6DBEA65F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46017F66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Provided clinical development, neuroscientific, a</w:t>
      </w:r>
      <w:r>
        <w:rPr>
          <w:rFonts w:ascii="Arial" w:eastAsia="Times" w:hAnsi="Arial" w:cs="Arial"/>
        </w:rPr>
        <w:t>nd neuropsychological expertise for key business activities.</w:t>
      </w:r>
    </w:p>
    <w:p w14:paraId="428153AE" w14:textId="77777777" w:rsidR="005843BD" w:rsidRDefault="005843BD">
      <w:pPr>
        <w:spacing w:after="0" w:line="240" w:lineRule="auto"/>
        <w:rPr>
          <w:rFonts w:ascii="Arial" w:eastAsia="Times" w:hAnsi="Arial" w:cs="Arial"/>
        </w:rPr>
      </w:pPr>
    </w:p>
    <w:p w14:paraId="76741C10" w14:textId="77777777" w:rsidR="005843BD" w:rsidRDefault="005D1045">
      <w:pPr>
        <w:numPr>
          <w:ilvl w:val="0"/>
          <w:numId w:val="2"/>
        </w:numPr>
        <w:spacing w:after="0" w:line="240" w:lineRule="auto"/>
        <w:ind w:left="360" w:hanging="269"/>
        <w:rPr>
          <w:rFonts w:ascii="Arial" w:eastAsia="Times" w:hAnsi="Arial" w:cs="Arial"/>
        </w:rPr>
      </w:pPr>
      <w:r>
        <w:rPr>
          <w:rFonts w:ascii="Arial" w:eastAsia="Times" w:hAnsi="Arial" w:cs="Arial"/>
          <w:i/>
          <w:iCs/>
          <w:u w:val="single"/>
        </w:rPr>
        <w:t>Neuroscience Drug Development</w:t>
      </w:r>
      <w:r>
        <w:rPr>
          <w:rFonts w:ascii="Arial" w:eastAsia="Times" w:hAnsi="Arial" w:cs="Arial"/>
        </w:rPr>
        <w:t>:  Spearheaded consultative input to sponsors on neuroscience clinical program development, protocol design, and clinical endpoints.</w:t>
      </w:r>
    </w:p>
    <w:p w14:paraId="5F659A8E" w14:textId="77777777" w:rsidR="005843BD" w:rsidRDefault="005D1045">
      <w:pPr>
        <w:numPr>
          <w:ilvl w:val="0"/>
          <w:numId w:val="1"/>
        </w:numPr>
        <w:spacing w:after="0" w:line="240" w:lineRule="auto"/>
        <w:ind w:left="360" w:hanging="269"/>
        <w:rPr>
          <w:rFonts w:ascii="Arial" w:eastAsia="Times" w:hAnsi="Arial" w:cs="Arial"/>
        </w:rPr>
      </w:pPr>
      <w:r>
        <w:rPr>
          <w:rFonts w:ascii="Arial" w:eastAsia="Times" w:hAnsi="Arial" w:cs="Arial"/>
          <w:i/>
          <w:iCs/>
          <w:u w:val="single"/>
        </w:rPr>
        <w:t>Business development</w:t>
      </w:r>
      <w:r>
        <w:rPr>
          <w:rFonts w:ascii="Arial" w:eastAsia="Times" w:hAnsi="Arial" w:cs="Arial"/>
        </w:rPr>
        <w:t>:  Contributed neuroscience expertise to enable company to expand and move into new indications (PD, MS, ALS, and Rett Syndrome).</w:t>
      </w:r>
    </w:p>
    <w:p w14:paraId="57E72675" w14:textId="77777777" w:rsidR="005843BD" w:rsidRDefault="005D1045">
      <w:pPr>
        <w:numPr>
          <w:ilvl w:val="0"/>
          <w:numId w:val="1"/>
        </w:numPr>
        <w:spacing w:after="0" w:line="240" w:lineRule="auto"/>
        <w:ind w:left="360" w:hanging="269"/>
        <w:rPr>
          <w:rFonts w:ascii="Arial" w:eastAsia="Times" w:hAnsi="Arial" w:cs="Arial"/>
          <w:i/>
          <w:iCs/>
        </w:rPr>
      </w:pPr>
      <w:r>
        <w:rPr>
          <w:rFonts w:ascii="Arial" w:eastAsia="Times" w:hAnsi="Arial" w:cs="Arial"/>
          <w:i/>
          <w:iCs/>
          <w:u w:val="single"/>
        </w:rPr>
        <w:t>Clinical Assessment</w:t>
      </w:r>
      <w:r>
        <w:rPr>
          <w:rFonts w:ascii="Arial" w:eastAsia="Times" w:hAnsi="Arial" w:cs="Arial"/>
          <w:u w:val="single"/>
        </w:rPr>
        <w:t>:</w:t>
      </w:r>
      <w:r>
        <w:rPr>
          <w:rFonts w:ascii="Arial" w:eastAsia="Times" w:hAnsi="Arial" w:cs="Arial"/>
          <w:i/>
          <w:iCs/>
        </w:rPr>
        <w:t xml:space="preserve">  </w:t>
      </w:r>
      <w:r>
        <w:rPr>
          <w:rFonts w:ascii="Arial" w:eastAsia="Times" w:hAnsi="Arial" w:cs="Arial"/>
        </w:rPr>
        <w:t>Provided clinician training for primary investigators on assessments across neurosci</w:t>
      </w:r>
      <w:r>
        <w:rPr>
          <w:rFonts w:ascii="Arial" w:eastAsia="Times" w:hAnsi="Arial" w:cs="Arial"/>
        </w:rPr>
        <w:t>ence indications (with clinical, functional, PRO, and motoric assessments);</w:t>
      </w:r>
      <w:r>
        <w:rPr>
          <w:rFonts w:ascii="Arial" w:eastAsia="Times" w:hAnsi="Arial" w:cs="Arial"/>
          <w:i/>
          <w:iCs/>
        </w:rPr>
        <w:t xml:space="preserve"> </w:t>
      </w:r>
      <w:r>
        <w:rPr>
          <w:rFonts w:ascii="Arial" w:eastAsia="Times" w:hAnsi="Arial" w:cs="Arial"/>
        </w:rPr>
        <w:t xml:space="preserve">Developed and implemented novel MS outcome assessment in a large Phase III program. </w:t>
      </w:r>
    </w:p>
    <w:p w14:paraId="59BB2D6B" w14:textId="77777777" w:rsidR="005843BD" w:rsidRDefault="005D1045">
      <w:pPr>
        <w:numPr>
          <w:ilvl w:val="0"/>
          <w:numId w:val="1"/>
        </w:numPr>
        <w:spacing w:after="0" w:line="240" w:lineRule="auto"/>
        <w:ind w:left="360" w:hanging="269"/>
        <w:rPr>
          <w:rFonts w:ascii="Arial" w:eastAsia="Times" w:hAnsi="Arial" w:cs="Arial"/>
          <w:i/>
          <w:iCs/>
        </w:rPr>
      </w:pPr>
      <w:proofErr w:type="spellStart"/>
      <w:r>
        <w:rPr>
          <w:rFonts w:ascii="Arial" w:eastAsia="Times" w:hAnsi="Arial" w:cs="Arial"/>
          <w:i/>
          <w:iCs/>
          <w:u w:val="single"/>
        </w:rPr>
        <w:t>eCOA</w:t>
      </w:r>
      <w:proofErr w:type="spellEnd"/>
      <w:r>
        <w:rPr>
          <w:rFonts w:ascii="Arial" w:eastAsia="Times" w:hAnsi="Arial" w:cs="Arial"/>
          <w:i/>
          <w:iCs/>
          <w:u w:val="single"/>
        </w:rPr>
        <w:t>:</w:t>
      </w:r>
      <w:r>
        <w:rPr>
          <w:rFonts w:ascii="Arial" w:eastAsia="Times" w:hAnsi="Arial" w:cs="Arial"/>
          <w:i/>
          <w:iCs/>
        </w:rPr>
        <w:t xml:space="preserve">  </w:t>
      </w:r>
      <w:r>
        <w:rPr>
          <w:rFonts w:ascii="Arial" w:eastAsia="Times" w:hAnsi="Arial" w:cs="Arial"/>
        </w:rPr>
        <w:t xml:space="preserve">Led scientific/clinical input and oversight for transition of assessments onto </w:t>
      </w:r>
      <w:proofErr w:type="spellStart"/>
      <w:r>
        <w:rPr>
          <w:rFonts w:ascii="Arial" w:eastAsia="Times" w:hAnsi="Arial" w:cs="Arial"/>
        </w:rPr>
        <w:t>eCOA</w:t>
      </w:r>
      <w:proofErr w:type="spellEnd"/>
      <w:r>
        <w:rPr>
          <w:rFonts w:ascii="Arial" w:eastAsia="Times" w:hAnsi="Arial" w:cs="Arial"/>
        </w:rPr>
        <w:t xml:space="preserve"> platform.</w:t>
      </w:r>
    </w:p>
    <w:p w14:paraId="7CCA56AE" w14:textId="77777777" w:rsidR="005843BD" w:rsidRDefault="005843BD">
      <w:pPr>
        <w:spacing w:after="0" w:line="240" w:lineRule="auto"/>
        <w:ind w:left="720"/>
        <w:rPr>
          <w:rFonts w:ascii="Arial" w:eastAsia="Times" w:hAnsi="Arial" w:cs="Arial"/>
        </w:rPr>
      </w:pPr>
    </w:p>
    <w:p w14:paraId="796C583B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4C81B58F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  <w:b/>
        </w:rPr>
        <w:t>AstraZeneca, Inc.</w:t>
      </w:r>
      <w:r>
        <w:rPr>
          <w:rFonts w:ascii="Arial" w:eastAsia="Times" w:hAnsi="Arial" w:cs="Arial"/>
        </w:rPr>
        <w:t xml:space="preserve">, Gaithersburg, MD 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2014 - 2017</w:t>
      </w:r>
    </w:p>
    <w:p w14:paraId="271F1EF8" w14:textId="77777777" w:rsidR="005843BD" w:rsidRDefault="005D1045">
      <w:pPr>
        <w:spacing w:after="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Principal Clinical Scientist, Oncology</w:t>
      </w:r>
    </w:p>
    <w:p w14:paraId="6FF3D8C6" w14:textId="77777777" w:rsidR="005843BD" w:rsidRDefault="005843BD">
      <w:pPr>
        <w:spacing w:after="0" w:line="240" w:lineRule="auto"/>
        <w:rPr>
          <w:rFonts w:ascii="Arial" w:eastAsia="Times" w:hAnsi="Arial" w:cs="Arial"/>
        </w:rPr>
      </w:pPr>
    </w:p>
    <w:p w14:paraId="78D0051C" w14:textId="77777777" w:rsidR="005843BD" w:rsidRDefault="005D1045">
      <w:pPr>
        <w:tabs>
          <w:tab w:val="left" w:pos="607"/>
        </w:tabs>
        <w:spacing w:after="6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lastRenderedPageBreak/>
        <w:t>Provided strategic and tactical scientific input to clinical develo</w:t>
      </w:r>
      <w:r>
        <w:rPr>
          <w:rFonts w:ascii="Arial" w:eastAsia="Times" w:hAnsi="Arial" w:cs="Arial"/>
        </w:rPr>
        <w:t xml:space="preserve">pment and product teams for late phase Papillary Renal Cell Carcinoma (PRCC) and ovarian cancer; Program leader for molecular epidemiology study within Phase III PRCC clinical program; Lead for ovarian cancer clinical team. </w:t>
      </w:r>
    </w:p>
    <w:p w14:paraId="5F60F3A3" w14:textId="77777777" w:rsidR="005843BD" w:rsidRDefault="005843BD">
      <w:pPr>
        <w:tabs>
          <w:tab w:val="left" w:pos="7119"/>
          <w:tab w:val="left" w:pos="7343"/>
        </w:tabs>
        <w:spacing w:after="0" w:line="240" w:lineRule="auto"/>
        <w:rPr>
          <w:rFonts w:ascii="Arial" w:eastAsia="Times" w:hAnsi="Arial" w:cs="Arial"/>
        </w:rPr>
      </w:pPr>
    </w:p>
    <w:p w14:paraId="256FA6C8" w14:textId="77777777" w:rsidR="005843BD" w:rsidRDefault="005843BD">
      <w:pPr>
        <w:tabs>
          <w:tab w:val="left" w:pos="540"/>
        </w:tabs>
        <w:spacing w:after="60" w:line="240" w:lineRule="auto"/>
        <w:rPr>
          <w:rFonts w:ascii="Arial" w:eastAsia="Times" w:hAnsi="Arial" w:cs="Arial"/>
          <w:u w:val="single"/>
        </w:rPr>
      </w:pPr>
    </w:p>
    <w:p w14:paraId="475E1615" w14:textId="77777777" w:rsidR="005843BD" w:rsidRDefault="005843BD">
      <w:pPr>
        <w:tabs>
          <w:tab w:val="left" w:pos="540"/>
        </w:tabs>
        <w:spacing w:after="60" w:line="240" w:lineRule="auto"/>
        <w:rPr>
          <w:rFonts w:ascii="Arial" w:eastAsia="Times" w:hAnsi="Arial" w:cs="Arial"/>
          <w:u w:val="single"/>
        </w:rPr>
      </w:pPr>
    </w:p>
    <w:p w14:paraId="7F81EBC8" w14:textId="77777777" w:rsidR="005843BD" w:rsidRDefault="005843BD">
      <w:pPr>
        <w:tabs>
          <w:tab w:val="left" w:pos="540"/>
        </w:tabs>
        <w:spacing w:after="60" w:line="240" w:lineRule="auto"/>
        <w:rPr>
          <w:rFonts w:ascii="Arial" w:eastAsia="Times" w:hAnsi="Arial" w:cs="Arial"/>
          <w:u w:val="single"/>
        </w:rPr>
      </w:pPr>
    </w:p>
    <w:p w14:paraId="363F54CA" w14:textId="77777777" w:rsidR="005843BD" w:rsidRDefault="005843BD">
      <w:pPr>
        <w:tabs>
          <w:tab w:val="left" w:pos="540"/>
        </w:tabs>
        <w:spacing w:after="60" w:line="240" w:lineRule="auto"/>
        <w:rPr>
          <w:rFonts w:ascii="Arial" w:eastAsia="Times" w:hAnsi="Arial" w:cs="Arial"/>
          <w:u w:val="single"/>
        </w:rPr>
      </w:pPr>
    </w:p>
    <w:p w14:paraId="36A48A0C" w14:textId="77777777" w:rsidR="005843BD" w:rsidRDefault="005D1045">
      <w:pPr>
        <w:tabs>
          <w:tab w:val="left" w:pos="540"/>
        </w:tabs>
        <w:spacing w:after="60" w:line="240" w:lineRule="auto"/>
        <w:rPr>
          <w:rFonts w:ascii="Arial" w:eastAsia="Times" w:hAnsi="Arial" w:cs="Arial"/>
        </w:rPr>
      </w:pPr>
      <w:proofErr w:type="spellStart"/>
      <w:r>
        <w:rPr>
          <w:rFonts w:ascii="Arial" w:eastAsia="Times" w:hAnsi="Arial" w:cs="Arial"/>
          <w:b/>
        </w:rPr>
        <w:t>Clintara</w:t>
      </w:r>
      <w:proofErr w:type="spellEnd"/>
      <w:r>
        <w:rPr>
          <w:rFonts w:ascii="Arial" w:eastAsia="Times" w:hAnsi="Arial" w:cs="Arial"/>
          <w:b/>
        </w:rPr>
        <w:t>, LLC</w:t>
      </w:r>
      <w:r>
        <w:rPr>
          <w:rFonts w:ascii="Arial" w:eastAsia="Times" w:hAnsi="Arial" w:cs="Arial"/>
        </w:rPr>
        <w:t>, Boston, MA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</w:p>
    <w:p w14:paraId="6150BED5" w14:textId="77777777" w:rsidR="005843BD" w:rsidRDefault="005D1045">
      <w:pPr>
        <w:tabs>
          <w:tab w:val="left" w:pos="540"/>
        </w:tabs>
        <w:spacing w:after="6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Head</w:t>
      </w:r>
      <w:r>
        <w:rPr>
          <w:rFonts w:ascii="Arial" w:eastAsia="Times" w:hAnsi="Arial" w:cs="Arial"/>
        </w:rPr>
        <w:tab/>
        <w:t xml:space="preserve"> </w:t>
      </w:r>
      <w:r>
        <w:rPr>
          <w:rFonts w:ascii="Arial" w:eastAsia="Times" w:hAnsi="Arial" w:cs="Arial"/>
          <w:b/>
          <w:bCs/>
        </w:rPr>
        <w:t>of Clinical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2010 - 2011</w:t>
      </w:r>
    </w:p>
    <w:p w14:paraId="71B5CE5D" w14:textId="77777777" w:rsidR="005843BD" w:rsidRDefault="005D1045">
      <w:pPr>
        <w:tabs>
          <w:tab w:val="left" w:pos="540"/>
        </w:tabs>
        <w:spacing w:after="6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Senior Neuroscience Clinical Consultant</w:t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  <w:t>2012 - 2013</w:t>
      </w:r>
    </w:p>
    <w:p w14:paraId="66BAAF95" w14:textId="77777777" w:rsidR="005843BD" w:rsidRDefault="005D1045">
      <w:pPr>
        <w:tabs>
          <w:tab w:val="left" w:pos="540"/>
        </w:tabs>
        <w:spacing w:after="6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  <w:t xml:space="preserve">        </w:t>
      </w:r>
    </w:p>
    <w:p w14:paraId="22EED341" w14:textId="77777777" w:rsidR="005843BD" w:rsidRDefault="005D1045">
      <w:pPr>
        <w:tabs>
          <w:tab w:val="left" w:pos="525"/>
          <w:tab w:val="left" w:pos="586"/>
          <w:tab w:val="left" w:pos="768"/>
        </w:tabs>
        <w:spacing w:after="6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  <w:color w:val="000000"/>
        </w:rPr>
        <w:t xml:space="preserve">Led Clinical Department to deliver supportive services across 17 sponsor neuroscience programs. </w:t>
      </w:r>
      <w:r>
        <w:rPr>
          <w:rFonts w:ascii="Arial" w:eastAsia="Times" w:hAnsi="Arial" w:cs="Arial"/>
          <w:color w:val="000000"/>
        </w:rPr>
        <w:t xml:space="preserve">Example indications: Schizophrenia, Obsessive-Compulsive Disorder, </w:t>
      </w:r>
      <w:r>
        <w:rPr>
          <w:rFonts w:ascii="Arial" w:eastAsia="Times" w:hAnsi="Arial" w:cs="Arial"/>
        </w:rPr>
        <w:t xml:space="preserve">Alzheimer's Disease, Major Depressive Disorder, Bipolar I Disorder, and Parkinson's Disease. </w:t>
      </w:r>
      <w:r>
        <w:rPr>
          <w:rFonts w:ascii="Arial" w:eastAsia="Times" w:hAnsi="Arial" w:cs="Arial"/>
          <w:color w:val="000000"/>
        </w:rPr>
        <w:t xml:space="preserve">Primary clinical services included </w:t>
      </w:r>
      <w:r>
        <w:rPr>
          <w:rFonts w:ascii="Arial" w:eastAsia="Times" w:hAnsi="Arial" w:cs="Arial"/>
        </w:rPr>
        <w:t>consultation for development plans, protocol design, neurosci</w:t>
      </w:r>
      <w:r>
        <w:rPr>
          <w:rFonts w:ascii="Arial" w:eastAsia="Times" w:hAnsi="Arial" w:cs="Arial"/>
        </w:rPr>
        <w:t>ence assessments, and strategies to enhance sensitivity and precision of clinical trial methodology, thereby enabling reduced risk/cost.</w:t>
      </w:r>
    </w:p>
    <w:p w14:paraId="3F2B1C36" w14:textId="77777777" w:rsidR="005843BD" w:rsidRDefault="005843BD">
      <w:pPr>
        <w:tabs>
          <w:tab w:val="left" w:pos="525"/>
          <w:tab w:val="left" w:pos="586"/>
          <w:tab w:val="left" w:pos="768"/>
        </w:tabs>
        <w:spacing w:after="60" w:line="240" w:lineRule="auto"/>
        <w:rPr>
          <w:rFonts w:ascii="Arial" w:eastAsia="Times" w:hAnsi="Arial" w:cs="Arial"/>
        </w:rPr>
      </w:pPr>
    </w:p>
    <w:p w14:paraId="73E614E9" w14:textId="77777777" w:rsidR="005843BD" w:rsidRDefault="005D1045">
      <w:pPr>
        <w:tabs>
          <w:tab w:val="left" w:pos="540"/>
        </w:tabs>
        <w:spacing w:after="6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Neuroscience Clinical Consultant</w:t>
      </w:r>
      <w:r>
        <w:rPr>
          <w:rFonts w:ascii="Arial" w:eastAsia="Times" w:hAnsi="Arial" w:cs="Arial"/>
          <w:b/>
        </w:rPr>
        <w:tab/>
        <w:t>Roles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2009 - 2010</w:t>
      </w:r>
    </w:p>
    <w:p w14:paraId="5CBD31EB" w14:textId="77777777" w:rsidR="005843BD" w:rsidRDefault="005D1045">
      <w:pPr>
        <w:tabs>
          <w:tab w:val="left" w:pos="540"/>
          <w:tab w:val="left" w:pos="586"/>
          <w:tab w:val="left" w:pos="768"/>
        </w:tabs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  <w:b/>
        </w:rPr>
        <w:t xml:space="preserve">Johnson &amp; Johnson, Inc., </w:t>
      </w:r>
      <w:r>
        <w:rPr>
          <w:rFonts w:ascii="Arial" w:eastAsia="Times" w:hAnsi="Arial" w:cs="Arial"/>
        </w:rPr>
        <w:t>Titusville, NJ</w:t>
      </w:r>
    </w:p>
    <w:p w14:paraId="6130E733" w14:textId="77777777" w:rsidR="005843BD" w:rsidRDefault="005D1045">
      <w:pPr>
        <w:tabs>
          <w:tab w:val="left" w:pos="540"/>
          <w:tab w:val="left" w:pos="586"/>
          <w:tab w:val="left" w:pos="768"/>
        </w:tabs>
        <w:spacing w:after="0" w:line="240" w:lineRule="auto"/>
        <w:rPr>
          <w:rFonts w:ascii="Arial" w:eastAsia="Times" w:hAnsi="Arial" w:cs="Arial"/>
          <w:color w:val="000000"/>
        </w:rPr>
      </w:pP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  <w:t xml:space="preserve"> </w:t>
      </w:r>
      <w:r>
        <w:rPr>
          <w:rFonts w:ascii="Arial" w:eastAsia="Times" w:hAnsi="Arial" w:cs="Arial"/>
        </w:rPr>
        <w:br/>
      </w:r>
      <w:r>
        <w:rPr>
          <w:rFonts w:ascii="Arial" w:eastAsia="Times" w:hAnsi="Arial" w:cs="Arial"/>
          <w:color w:val="000000"/>
        </w:rPr>
        <w:t>Provided consultati</w:t>
      </w:r>
      <w:r>
        <w:rPr>
          <w:rFonts w:ascii="Arial" w:eastAsia="Times" w:hAnsi="Arial" w:cs="Arial"/>
          <w:color w:val="000000"/>
        </w:rPr>
        <w:t>ve scientific/clinical expertise on POC and Phase III strategic clinical development plans, protocol designs, and cultural feasibility for global programs (MDD, Schizophrenia and Sleep).</w:t>
      </w:r>
    </w:p>
    <w:p w14:paraId="2C227FC5" w14:textId="77777777" w:rsidR="005843BD" w:rsidRDefault="005843BD">
      <w:pPr>
        <w:tabs>
          <w:tab w:val="left" w:pos="720"/>
        </w:tabs>
        <w:spacing w:after="60" w:line="240" w:lineRule="auto"/>
        <w:ind w:left="838" w:hanging="838"/>
        <w:rPr>
          <w:rFonts w:ascii="Arial" w:eastAsia="Times" w:hAnsi="Arial" w:cs="Arial"/>
          <w:color w:val="000000"/>
        </w:rPr>
      </w:pPr>
    </w:p>
    <w:p w14:paraId="428C8627" w14:textId="77777777" w:rsidR="005843BD" w:rsidRDefault="005D1045">
      <w:pPr>
        <w:tabs>
          <w:tab w:val="left" w:pos="540"/>
          <w:tab w:val="left" w:pos="586"/>
          <w:tab w:val="left" w:pos="768"/>
        </w:tabs>
        <w:spacing w:after="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 xml:space="preserve">Hoffman-LaRoche, Inc., </w:t>
      </w:r>
      <w:r>
        <w:rPr>
          <w:rFonts w:ascii="Arial" w:eastAsia="Times" w:hAnsi="Arial" w:cs="Arial"/>
          <w:bCs/>
        </w:rPr>
        <w:t>Nutley, NJ</w:t>
      </w:r>
      <w:r>
        <w:rPr>
          <w:rFonts w:ascii="Arial" w:eastAsia="Times" w:hAnsi="Arial" w:cs="Arial"/>
          <w:bCs/>
        </w:rPr>
        <w:tab/>
      </w:r>
      <w:r>
        <w:rPr>
          <w:rFonts w:ascii="Arial" w:eastAsia="Times" w:hAnsi="Arial" w:cs="Arial"/>
          <w:b/>
        </w:rPr>
        <w:t xml:space="preserve"> </w:t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</w:r>
      <w:r>
        <w:rPr>
          <w:rFonts w:ascii="Arial" w:eastAsia="Times" w:hAnsi="Arial" w:cs="Arial"/>
          <w:b/>
        </w:rPr>
        <w:tab/>
        <w:t xml:space="preserve"> </w:t>
      </w:r>
    </w:p>
    <w:p w14:paraId="24035AFD" w14:textId="77777777" w:rsidR="005843BD" w:rsidRDefault="005843BD">
      <w:pPr>
        <w:tabs>
          <w:tab w:val="left" w:pos="540"/>
        </w:tabs>
        <w:spacing w:after="60" w:line="240" w:lineRule="auto"/>
        <w:ind w:left="719" w:hanging="719"/>
        <w:rPr>
          <w:rFonts w:ascii="Arial" w:eastAsia="Times" w:hAnsi="Arial" w:cs="Arial"/>
        </w:rPr>
      </w:pPr>
    </w:p>
    <w:p w14:paraId="2FC66711" w14:textId="77777777" w:rsidR="005843BD" w:rsidRDefault="005D1045">
      <w:pPr>
        <w:tabs>
          <w:tab w:val="left" w:pos="540"/>
          <w:tab w:val="left" w:pos="586"/>
          <w:tab w:val="left" w:pos="768"/>
        </w:tabs>
        <w:spacing w:after="0" w:line="240" w:lineRule="auto"/>
        <w:rPr>
          <w:rFonts w:ascii="Arial" w:eastAsia="Times" w:hAnsi="Arial" w:cs="Arial"/>
          <w:color w:val="000000"/>
        </w:rPr>
      </w:pPr>
      <w:r>
        <w:rPr>
          <w:rFonts w:ascii="Arial" w:eastAsia="Times" w:hAnsi="Arial" w:cs="Arial"/>
          <w:color w:val="000000"/>
        </w:rPr>
        <w:t>Provided clinical and neuropsychological expertise for Schizophrenia development program in Japan. Delivered integrated analysis of factors influencing diagnosis and treatment (e.g., demographic, cultural, physiologic, psychological, clinical, pharmacologi</w:t>
      </w:r>
      <w:r>
        <w:rPr>
          <w:rFonts w:ascii="Arial" w:eastAsia="Times" w:hAnsi="Arial" w:cs="Arial"/>
          <w:color w:val="000000"/>
        </w:rPr>
        <w:t>cal, and facility care), essential for assessment of program feasibility and risk.</w:t>
      </w:r>
    </w:p>
    <w:p w14:paraId="696CB1C4" w14:textId="77777777" w:rsidR="005843BD" w:rsidRDefault="005843BD">
      <w:pPr>
        <w:tabs>
          <w:tab w:val="left" w:pos="540"/>
        </w:tabs>
        <w:spacing w:after="60" w:line="240" w:lineRule="auto"/>
        <w:ind w:left="719" w:hanging="719"/>
        <w:rPr>
          <w:rFonts w:ascii="Arial" w:eastAsia="Times" w:hAnsi="Arial" w:cs="Arial"/>
          <w:b/>
          <w:color w:val="000000"/>
        </w:rPr>
      </w:pPr>
    </w:p>
    <w:p w14:paraId="09ECAE0F" w14:textId="77777777" w:rsidR="005843BD" w:rsidRDefault="005D1045">
      <w:pPr>
        <w:tabs>
          <w:tab w:val="left" w:pos="540"/>
        </w:tabs>
        <w:spacing w:after="60" w:line="240" w:lineRule="auto"/>
        <w:rPr>
          <w:rFonts w:ascii="Arial" w:eastAsia="Times" w:hAnsi="Arial" w:cs="Arial"/>
          <w:color w:val="000000"/>
        </w:rPr>
      </w:pPr>
      <w:r>
        <w:rPr>
          <w:rFonts w:ascii="Arial" w:eastAsia="Times" w:hAnsi="Arial" w:cs="Arial"/>
          <w:b/>
        </w:rPr>
        <w:t>Yaupon Therapeutics, Inc.</w:t>
      </w:r>
      <w:r>
        <w:rPr>
          <w:rFonts w:ascii="Arial" w:eastAsia="Times" w:hAnsi="Arial" w:cs="Arial"/>
        </w:rPr>
        <w:t>, Radnor, PA</w:t>
      </w:r>
      <w:r>
        <w:rPr>
          <w:rFonts w:ascii="Arial" w:eastAsia="Times" w:hAnsi="Arial" w:cs="Arial"/>
        </w:rPr>
        <w:tab/>
        <w:t xml:space="preserve">      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2008 - 2009</w:t>
      </w:r>
    </w:p>
    <w:p w14:paraId="57DE209B" w14:textId="77777777" w:rsidR="005843BD" w:rsidRDefault="005D1045">
      <w:pPr>
        <w:spacing w:after="60" w:line="240" w:lineRule="auto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 xml:space="preserve">Executive Director, Clinical Development - Neurosciences </w:t>
      </w:r>
    </w:p>
    <w:p w14:paraId="7F95CC1F" w14:textId="77777777" w:rsidR="005843BD" w:rsidRDefault="005843BD">
      <w:pPr>
        <w:tabs>
          <w:tab w:val="left" w:pos="5400"/>
          <w:tab w:val="left" w:pos="8460"/>
        </w:tabs>
        <w:spacing w:after="0" w:line="240" w:lineRule="auto"/>
        <w:ind w:right="324"/>
        <w:rPr>
          <w:rFonts w:ascii="Arial" w:eastAsia="Times" w:hAnsi="Arial" w:cs="Arial"/>
        </w:rPr>
      </w:pPr>
    </w:p>
    <w:p w14:paraId="30C4BE18" w14:textId="77777777" w:rsidR="005843BD" w:rsidRDefault="005D1045">
      <w:pPr>
        <w:tabs>
          <w:tab w:val="left" w:pos="5400"/>
          <w:tab w:val="left" w:pos="8460"/>
        </w:tabs>
        <w:spacing w:after="12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Responsible for all aspects of clinical program and r</w:t>
      </w:r>
      <w:r>
        <w:rPr>
          <w:rFonts w:ascii="Arial" w:eastAsia="Times" w:hAnsi="Arial" w:cs="Arial"/>
        </w:rPr>
        <w:t xml:space="preserve">egulatory strategy, trial parameters, and operations for Phase I/II development of three neuroscience compounds; indications included ADHD, Neuropathic Pain, and Tourette’s Syndrome.  </w:t>
      </w:r>
      <w:r>
        <w:rPr>
          <w:rFonts w:ascii="Arial" w:eastAsia="Times" w:hAnsi="Arial" w:cs="Arial"/>
          <w:color w:val="000000"/>
        </w:rPr>
        <w:t>Led communications with FDA and NIH grant divisions, resulting in approv</w:t>
      </w:r>
      <w:r>
        <w:rPr>
          <w:rFonts w:ascii="Arial" w:eastAsia="Times" w:hAnsi="Arial" w:cs="Arial"/>
          <w:color w:val="000000"/>
        </w:rPr>
        <w:t>al for novel indication.</w:t>
      </w:r>
    </w:p>
    <w:p w14:paraId="06BD69E0" w14:textId="77777777" w:rsidR="005843BD" w:rsidRDefault="005843BD">
      <w:pPr>
        <w:spacing w:after="60" w:line="240" w:lineRule="auto"/>
        <w:rPr>
          <w:rFonts w:ascii="Arial" w:eastAsia="Times" w:hAnsi="Arial" w:cs="Arial"/>
          <w:b/>
        </w:rPr>
      </w:pPr>
    </w:p>
    <w:p w14:paraId="2B9370F8" w14:textId="77777777" w:rsidR="005843BD" w:rsidRDefault="005D1045">
      <w:pPr>
        <w:spacing w:after="60" w:line="240" w:lineRule="auto"/>
        <w:rPr>
          <w:rFonts w:ascii="Arial" w:eastAsia="Times" w:hAnsi="Arial" w:cs="Arial"/>
          <w:u w:val="single"/>
        </w:rPr>
      </w:pPr>
      <w:r>
        <w:rPr>
          <w:rFonts w:ascii="Arial" w:eastAsia="Times" w:hAnsi="Arial" w:cs="Arial"/>
          <w:b/>
        </w:rPr>
        <w:lastRenderedPageBreak/>
        <w:t>Cephalon, Inc</w:t>
      </w:r>
      <w:r>
        <w:rPr>
          <w:rFonts w:ascii="Arial" w:eastAsia="Times" w:hAnsi="Arial" w:cs="Arial"/>
        </w:rPr>
        <w:t>., West Chester &amp; Frazer, PA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2001 - 2007</w:t>
      </w:r>
    </w:p>
    <w:p w14:paraId="5261B595" w14:textId="77777777" w:rsidR="005843BD" w:rsidRDefault="005D1045">
      <w:pPr>
        <w:tabs>
          <w:tab w:val="left" w:pos="5400"/>
          <w:tab w:val="left" w:pos="8460"/>
        </w:tabs>
        <w:spacing w:after="0" w:line="240" w:lineRule="auto"/>
        <w:ind w:right="324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Director, Clinical Development, Neurosciences</w:t>
      </w:r>
    </w:p>
    <w:p w14:paraId="097FE6A8" w14:textId="77777777" w:rsidR="005843BD" w:rsidRDefault="005D1045">
      <w:pPr>
        <w:tabs>
          <w:tab w:val="left" w:pos="5400"/>
          <w:tab w:val="left" w:pos="8460"/>
        </w:tabs>
        <w:spacing w:after="0" w:line="240" w:lineRule="auto"/>
        <w:ind w:right="324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ab/>
        <w:t xml:space="preserve"> </w:t>
      </w:r>
    </w:p>
    <w:p w14:paraId="0AC06020" w14:textId="77777777" w:rsidR="005843BD" w:rsidRDefault="005D1045">
      <w:pPr>
        <w:tabs>
          <w:tab w:val="left" w:pos="518"/>
          <w:tab w:val="left" w:pos="5400"/>
          <w:tab w:val="left" w:pos="8460"/>
        </w:tabs>
        <w:spacing w:after="120" w:line="240" w:lineRule="auto"/>
        <w:rPr>
          <w:rFonts w:ascii="Arial" w:eastAsia="Times" w:hAnsi="Arial" w:cs="Arial"/>
          <w:color w:val="000000"/>
        </w:rPr>
      </w:pPr>
      <w:r>
        <w:rPr>
          <w:rFonts w:ascii="Arial" w:eastAsia="Times" w:hAnsi="Arial" w:cs="Arial"/>
        </w:rPr>
        <w:t xml:space="preserve">Responsible </w:t>
      </w:r>
      <w:r>
        <w:rPr>
          <w:rFonts w:ascii="Arial" w:eastAsia="Times" w:hAnsi="Arial" w:cs="Arial"/>
        </w:rPr>
        <w:t xml:space="preserve">for all aspects of clinical development programs across neurological, psychiatric, and neurocognitive therapeutic indications (Phase </w:t>
      </w:r>
      <w:proofErr w:type="spellStart"/>
      <w:r>
        <w:rPr>
          <w:rFonts w:ascii="Arial" w:eastAsia="Times" w:hAnsi="Arial" w:cs="Arial"/>
        </w:rPr>
        <w:t>IIa</w:t>
      </w:r>
      <w:proofErr w:type="spellEnd"/>
      <w:r>
        <w:rPr>
          <w:rFonts w:ascii="Arial" w:eastAsia="Times" w:hAnsi="Arial" w:cs="Arial"/>
        </w:rPr>
        <w:t xml:space="preserve"> through Phase IV).  As Program Director, led cross-functional development program teams and clinical teams, strategic d</w:t>
      </w:r>
      <w:r>
        <w:rPr>
          <w:rFonts w:ascii="Arial" w:eastAsia="Times" w:hAnsi="Arial" w:cs="Arial"/>
        </w:rPr>
        <w:t>evelopment planning, protocol design, regulatory strategy/interactions, and operational execution of clinical programs. Therapeutic indications included Parkinson’s Disease, Generalized Anxiety Disorder, Post-Traumatic Stress Disorder, and Amyotrophic Late</w:t>
      </w:r>
      <w:r>
        <w:rPr>
          <w:rFonts w:ascii="Arial" w:eastAsia="Times" w:hAnsi="Arial" w:cs="Arial"/>
        </w:rPr>
        <w:t xml:space="preserve">ral Sclerosis.  </w:t>
      </w:r>
      <w:proofErr w:type="gramStart"/>
      <w:r>
        <w:rPr>
          <w:rFonts w:ascii="Arial" w:eastAsia="Times" w:hAnsi="Arial" w:cs="Arial"/>
        </w:rPr>
        <w:t>Responsible for hiring</w:t>
      </w:r>
      <w:proofErr w:type="gramEnd"/>
      <w:r>
        <w:rPr>
          <w:rFonts w:ascii="Arial" w:eastAsia="Times" w:hAnsi="Arial" w:cs="Arial"/>
        </w:rPr>
        <w:t xml:space="preserve"> and training clinical research MDs and operations staff.  Managed multiple complex development partnerships for all programs, and global pharma partnership.  </w:t>
      </w:r>
      <w:r>
        <w:rPr>
          <w:rFonts w:ascii="Arial" w:eastAsia="Times" w:hAnsi="Arial" w:cs="Arial"/>
          <w:color w:val="000000"/>
        </w:rPr>
        <w:t xml:space="preserve">Managed budgets over 150 million. </w:t>
      </w:r>
    </w:p>
    <w:p w14:paraId="11345BBB" w14:textId="77777777" w:rsidR="005843BD" w:rsidRDefault="005843BD">
      <w:pPr>
        <w:tabs>
          <w:tab w:val="left" w:pos="535"/>
        </w:tabs>
        <w:spacing w:after="60" w:line="240" w:lineRule="auto"/>
        <w:rPr>
          <w:rFonts w:ascii="Arial" w:eastAsia="Times" w:hAnsi="Arial" w:cs="Arial"/>
        </w:rPr>
      </w:pPr>
    </w:p>
    <w:p w14:paraId="20AFDFF0" w14:textId="77777777" w:rsidR="005843BD" w:rsidRDefault="005843BD">
      <w:pPr>
        <w:tabs>
          <w:tab w:val="left" w:pos="535"/>
        </w:tabs>
        <w:spacing w:after="60" w:line="240" w:lineRule="auto"/>
        <w:rPr>
          <w:rFonts w:ascii="Arial" w:eastAsia="Times" w:hAnsi="Arial" w:cs="Arial"/>
        </w:rPr>
      </w:pPr>
    </w:p>
    <w:p w14:paraId="162ECD36" w14:textId="77777777" w:rsidR="005843BD" w:rsidRDefault="005843BD">
      <w:pPr>
        <w:tabs>
          <w:tab w:val="left" w:pos="535"/>
        </w:tabs>
        <w:spacing w:after="60" w:line="240" w:lineRule="auto"/>
        <w:rPr>
          <w:rFonts w:ascii="Arial" w:eastAsia="Times" w:hAnsi="Arial" w:cs="Arial"/>
        </w:rPr>
      </w:pPr>
    </w:p>
    <w:p w14:paraId="1C834DFC" w14:textId="77777777" w:rsidR="005843BD" w:rsidRDefault="005843BD">
      <w:pPr>
        <w:tabs>
          <w:tab w:val="left" w:pos="535"/>
        </w:tabs>
        <w:spacing w:after="60" w:line="240" w:lineRule="auto"/>
        <w:rPr>
          <w:rFonts w:ascii="Arial" w:eastAsia="Times" w:hAnsi="Arial" w:cs="Arial"/>
        </w:rPr>
      </w:pPr>
    </w:p>
    <w:p w14:paraId="74538D51" w14:textId="77777777" w:rsidR="005843BD" w:rsidRDefault="005843BD">
      <w:pPr>
        <w:tabs>
          <w:tab w:val="left" w:pos="535"/>
        </w:tabs>
        <w:spacing w:after="60" w:line="240" w:lineRule="auto"/>
        <w:rPr>
          <w:rFonts w:ascii="Arial" w:eastAsia="Times" w:hAnsi="Arial" w:cs="Arial"/>
        </w:rPr>
      </w:pPr>
    </w:p>
    <w:p w14:paraId="44615549" w14:textId="77777777" w:rsidR="005843BD" w:rsidRDefault="005D1045">
      <w:pPr>
        <w:tabs>
          <w:tab w:val="left" w:pos="535"/>
        </w:tabs>
        <w:spacing w:after="60" w:line="240" w:lineRule="auto"/>
        <w:ind w:left="620" w:hanging="620"/>
        <w:rPr>
          <w:rFonts w:ascii="Arial" w:eastAsia="Times" w:hAnsi="Arial" w:cs="Arial"/>
          <w:u w:val="single"/>
        </w:rPr>
      </w:pPr>
      <w:r>
        <w:rPr>
          <w:rFonts w:ascii="Arial" w:eastAsia="Times" w:hAnsi="Arial" w:cs="Arial"/>
          <w:b/>
        </w:rPr>
        <w:t>Merck &amp; Co.</w:t>
      </w:r>
      <w:r>
        <w:rPr>
          <w:rFonts w:ascii="Arial" w:eastAsia="Times" w:hAnsi="Arial" w:cs="Arial"/>
        </w:rPr>
        <w:t>, Blue B</w:t>
      </w:r>
      <w:r>
        <w:rPr>
          <w:rFonts w:ascii="Arial" w:eastAsia="Times" w:hAnsi="Arial" w:cs="Arial"/>
        </w:rPr>
        <w:t>ell, PA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2000 - 2001</w:t>
      </w:r>
    </w:p>
    <w:p w14:paraId="6511AAE8" w14:textId="77777777" w:rsidR="005843BD" w:rsidRDefault="005D1045">
      <w:pPr>
        <w:tabs>
          <w:tab w:val="left" w:pos="512"/>
        </w:tabs>
        <w:spacing w:after="60" w:line="240" w:lineRule="auto"/>
        <w:ind w:left="620" w:hanging="620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Clinical Associate Director, Neurology and Psychiatry</w:t>
      </w:r>
    </w:p>
    <w:p w14:paraId="71D67ADE" w14:textId="77777777" w:rsidR="005843BD" w:rsidRDefault="005D1045">
      <w:pPr>
        <w:tabs>
          <w:tab w:val="left" w:pos="5400"/>
          <w:tab w:val="left" w:pos="8460"/>
        </w:tabs>
        <w:spacing w:after="0" w:line="240" w:lineRule="auto"/>
        <w:ind w:right="324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</w:p>
    <w:p w14:paraId="4C3488C4" w14:textId="77777777" w:rsidR="005843BD" w:rsidRDefault="005D1045">
      <w:pPr>
        <w:tabs>
          <w:tab w:val="left" w:pos="512"/>
          <w:tab w:val="left" w:pos="10224"/>
        </w:tabs>
        <w:spacing w:after="60" w:line="240" w:lineRule="auto"/>
        <w:rPr>
          <w:rFonts w:ascii="Arial" w:eastAsia="Times" w:hAnsi="Arial" w:cs="Arial"/>
          <w:color w:val="000000"/>
        </w:rPr>
      </w:pPr>
      <w:proofErr w:type="gramStart"/>
      <w:r>
        <w:rPr>
          <w:rFonts w:ascii="Arial" w:eastAsia="Times" w:hAnsi="Arial" w:cs="Arial"/>
          <w:color w:val="000000"/>
        </w:rPr>
        <w:t>Responsible for</w:t>
      </w:r>
      <w:proofErr w:type="gramEnd"/>
      <w:r>
        <w:rPr>
          <w:rFonts w:ascii="Arial" w:eastAsia="Times" w:hAnsi="Arial" w:cs="Arial"/>
          <w:color w:val="000000"/>
        </w:rPr>
        <w:t xml:space="preserve"> execution of Phase II program in Major Depressive Disorder and Alzheimer’s Disease, with medical director.  Led clinical operations staff and managed CRO.</w:t>
      </w:r>
    </w:p>
    <w:p w14:paraId="166F9342" w14:textId="77777777" w:rsidR="005843BD" w:rsidRDefault="005843BD">
      <w:pPr>
        <w:spacing w:after="60" w:line="240" w:lineRule="auto"/>
        <w:rPr>
          <w:rFonts w:ascii="Arial" w:eastAsia="Times" w:hAnsi="Arial" w:cs="Arial"/>
          <w:b/>
        </w:rPr>
      </w:pPr>
    </w:p>
    <w:p w14:paraId="51710C77" w14:textId="77777777" w:rsidR="005843BD" w:rsidRDefault="005D1045">
      <w:pPr>
        <w:spacing w:after="60" w:line="240" w:lineRule="auto"/>
        <w:rPr>
          <w:rFonts w:ascii="Arial" w:eastAsia="Times" w:hAnsi="Arial" w:cs="Arial"/>
          <w:u w:val="single"/>
        </w:rPr>
      </w:pPr>
      <w:r>
        <w:rPr>
          <w:rFonts w:ascii="Arial" w:eastAsia="Times" w:hAnsi="Arial" w:cs="Arial"/>
          <w:b/>
        </w:rPr>
        <w:t>A</w:t>
      </w:r>
      <w:r>
        <w:rPr>
          <w:rFonts w:ascii="Arial" w:eastAsia="Times" w:hAnsi="Arial" w:cs="Arial"/>
          <w:b/>
        </w:rPr>
        <w:t>stra Merck, Inc</w:t>
      </w:r>
      <w:r>
        <w:rPr>
          <w:rFonts w:ascii="Arial" w:eastAsia="Times" w:hAnsi="Arial" w:cs="Arial"/>
        </w:rPr>
        <w:t>., Wayne, PA</w:t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</w:rPr>
        <w:tab/>
      </w:r>
      <w:r>
        <w:rPr>
          <w:rFonts w:ascii="Arial" w:eastAsia="Times" w:hAnsi="Arial" w:cs="Arial"/>
          <w:b/>
        </w:rPr>
        <w:t>1998 - 2000</w:t>
      </w:r>
    </w:p>
    <w:p w14:paraId="78F801A0" w14:textId="77777777" w:rsidR="005843BD" w:rsidRDefault="005D1045">
      <w:pPr>
        <w:spacing w:after="6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  <w:b/>
        </w:rPr>
        <w:t>Clinical Project Team Lead, Neuroscience Research &amp; Development</w:t>
      </w:r>
      <w:r>
        <w:rPr>
          <w:rFonts w:ascii="Arial" w:eastAsia="Times" w:hAnsi="Arial" w:cs="Arial"/>
        </w:rPr>
        <w:t xml:space="preserve"> </w:t>
      </w:r>
    </w:p>
    <w:p w14:paraId="5D635381" w14:textId="77777777" w:rsidR="005843BD" w:rsidRDefault="005843BD">
      <w:pPr>
        <w:tabs>
          <w:tab w:val="left" w:pos="5400"/>
          <w:tab w:val="left" w:pos="8460"/>
        </w:tabs>
        <w:spacing w:after="0" w:line="240" w:lineRule="auto"/>
        <w:ind w:right="324"/>
        <w:rPr>
          <w:rFonts w:ascii="Arial" w:eastAsia="Times" w:hAnsi="Arial" w:cs="Arial"/>
        </w:rPr>
      </w:pPr>
    </w:p>
    <w:p w14:paraId="468769C8" w14:textId="77777777" w:rsidR="005843BD" w:rsidRDefault="005D1045">
      <w:pPr>
        <w:spacing w:after="6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Lead matrix project teams to manage life cycle development of early phase compounds with indications for Major Depressive Disorder and Multiple S</w:t>
      </w:r>
      <w:r>
        <w:rPr>
          <w:rFonts w:ascii="Arial" w:eastAsia="Times" w:hAnsi="Arial" w:cs="Arial"/>
        </w:rPr>
        <w:t xml:space="preserve">clerosis.  </w:t>
      </w:r>
      <w:proofErr w:type="gramStart"/>
      <w:r>
        <w:rPr>
          <w:rFonts w:ascii="Arial" w:eastAsia="Times" w:hAnsi="Arial" w:cs="Arial"/>
        </w:rPr>
        <w:t>Responsibilities included</w:t>
      </w:r>
      <w:proofErr w:type="gramEnd"/>
      <w:r>
        <w:rPr>
          <w:rFonts w:ascii="Arial" w:eastAsia="Times" w:hAnsi="Arial" w:cs="Arial"/>
        </w:rPr>
        <w:t xml:space="preserve"> program management, clinical operations for study execution, and scientific collaborations with medical directors, key opinion leaders, and investigators.  Led submission of IND.</w:t>
      </w:r>
    </w:p>
    <w:p w14:paraId="53F20967" w14:textId="77777777" w:rsidR="005843BD" w:rsidRDefault="005843BD">
      <w:pPr>
        <w:tabs>
          <w:tab w:val="left" w:pos="512"/>
          <w:tab w:val="left" w:pos="10224"/>
        </w:tabs>
        <w:spacing w:after="60" w:line="240" w:lineRule="auto"/>
        <w:jc w:val="center"/>
        <w:rPr>
          <w:rFonts w:ascii="Arial" w:eastAsia="Times" w:hAnsi="Arial" w:cs="Arial"/>
          <w:b/>
        </w:rPr>
      </w:pPr>
    </w:p>
    <w:p w14:paraId="075F95E7" w14:textId="77777777" w:rsidR="005843BD" w:rsidRDefault="005D1045">
      <w:pPr>
        <w:tabs>
          <w:tab w:val="left" w:pos="512"/>
          <w:tab w:val="left" w:pos="10224"/>
        </w:tabs>
        <w:spacing w:after="60" w:line="240" w:lineRule="auto"/>
        <w:jc w:val="center"/>
        <w:rPr>
          <w:rFonts w:ascii="Arial" w:eastAsia="Times" w:hAnsi="Arial" w:cs="Arial"/>
          <w:b/>
          <w:color w:val="000000"/>
        </w:rPr>
      </w:pPr>
      <w:r>
        <w:rPr>
          <w:rFonts w:ascii="Arial" w:eastAsia="Times" w:hAnsi="Arial" w:cs="Arial"/>
          <w:b/>
        </w:rPr>
        <w:t>EDUCATION</w:t>
      </w:r>
    </w:p>
    <w:p w14:paraId="79067E74" w14:textId="77777777" w:rsidR="005843BD" w:rsidRDefault="005843BD">
      <w:pPr>
        <w:spacing w:after="0" w:line="240" w:lineRule="auto"/>
        <w:jc w:val="center"/>
        <w:rPr>
          <w:rFonts w:ascii="Arial" w:eastAsia="Times" w:hAnsi="Arial" w:cs="Arial"/>
          <w:b/>
        </w:rPr>
      </w:pPr>
    </w:p>
    <w:p w14:paraId="092E298C" w14:textId="77777777" w:rsidR="005843BD" w:rsidRDefault="005D1045">
      <w:pPr>
        <w:spacing w:after="0" w:line="240" w:lineRule="auto"/>
        <w:ind w:left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  <w:b/>
        </w:rPr>
        <w:t>Doctor of Philosophy, Clinical Psychology</w:t>
      </w:r>
    </w:p>
    <w:p w14:paraId="4AFC87A5" w14:textId="77777777" w:rsidR="005843BD" w:rsidRDefault="005D1045">
      <w:pPr>
        <w:spacing w:after="0" w:line="240" w:lineRule="auto"/>
        <w:ind w:firstLine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George Mason University, Fairfax, VA</w:t>
      </w:r>
    </w:p>
    <w:p w14:paraId="54ECB017" w14:textId="77777777" w:rsidR="005843BD" w:rsidRDefault="005D1045">
      <w:pPr>
        <w:spacing w:after="0" w:line="240" w:lineRule="auto"/>
        <w:ind w:firstLine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Honors Commendation, Doctoral Comprehensive Exams</w:t>
      </w:r>
    </w:p>
    <w:p w14:paraId="172C3275" w14:textId="77777777" w:rsidR="005843BD" w:rsidRDefault="005843BD">
      <w:pPr>
        <w:spacing w:after="0" w:line="240" w:lineRule="auto"/>
        <w:ind w:firstLine="719"/>
        <w:jc w:val="center"/>
        <w:rPr>
          <w:rFonts w:ascii="Arial" w:eastAsia="Times" w:hAnsi="Arial" w:cs="Arial"/>
        </w:rPr>
      </w:pPr>
    </w:p>
    <w:p w14:paraId="15986CA7" w14:textId="77777777" w:rsidR="005843BD" w:rsidRDefault="005D1045">
      <w:pPr>
        <w:spacing w:after="0" w:line="240" w:lineRule="auto"/>
        <w:ind w:left="719"/>
        <w:jc w:val="center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Master of Arts, Clinical Psychology</w:t>
      </w:r>
    </w:p>
    <w:p w14:paraId="138CF459" w14:textId="77777777" w:rsidR="005843BD" w:rsidRDefault="005D1045">
      <w:pPr>
        <w:spacing w:after="0" w:line="240" w:lineRule="auto"/>
        <w:ind w:firstLine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George Mason University, Fairfax Virginia</w:t>
      </w:r>
    </w:p>
    <w:p w14:paraId="2186BE38" w14:textId="77777777" w:rsidR="005843BD" w:rsidRDefault="005D1045">
      <w:pPr>
        <w:spacing w:after="0" w:line="240" w:lineRule="auto"/>
        <w:ind w:firstLine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Fellowship Award</w:t>
      </w:r>
    </w:p>
    <w:p w14:paraId="493C338C" w14:textId="77777777" w:rsidR="005843BD" w:rsidRDefault="005843BD">
      <w:pPr>
        <w:spacing w:after="0" w:line="240" w:lineRule="auto"/>
        <w:ind w:firstLine="719"/>
        <w:jc w:val="center"/>
        <w:rPr>
          <w:rFonts w:ascii="Arial" w:eastAsia="Times" w:hAnsi="Arial" w:cs="Arial"/>
        </w:rPr>
      </w:pPr>
    </w:p>
    <w:p w14:paraId="25926D75" w14:textId="77777777" w:rsidR="005843BD" w:rsidRDefault="005D1045">
      <w:pPr>
        <w:spacing w:after="0" w:line="240" w:lineRule="auto"/>
        <w:ind w:left="719"/>
        <w:jc w:val="center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Bachelor of Arts, Philosophy/T</w:t>
      </w:r>
      <w:r>
        <w:rPr>
          <w:rFonts w:ascii="Arial" w:eastAsia="Times" w:hAnsi="Arial" w:cs="Arial"/>
          <w:b/>
        </w:rPr>
        <w:t>heology</w:t>
      </w:r>
    </w:p>
    <w:p w14:paraId="7D7DF50C" w14:textId="77777777" w:rsidR="005843BD" w:rsidRDefault="005D1045">
      <w:pPr>
        <w:spacing w:after="0" w:line="240" w:lineRule="auto"/>
        <w:ind w:left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Georgetown University, Washington DC</w:t>
      </w:r>
    </w:p>
    <w:p w14:paraId="642EBB81" w14:textId="77777777" w:rsidR="005843BD" w:rsidRDefault="005D1045">
      <w:pPr>
        <w:spacing w:after="0" w:line="240" w:lineRule="auto"/>
        <w:ind w:left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lastRenderedPageBreak/>
        <w:t>Summa Cum Laude</w:t>
      </w:r>
    </w:p>
    <w:p w14:paraId="6FDC1E4D" w14:textId="77777777" w:rsidR="005843BD" w:rsidRDefault="005D1045">
      <w:pPr>
        <w:spacing w:after="0" w:line="240" w:lineRule="auto"/>
        <w:ind w:left="719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Phi Beta Kappa</w:t>
      </w:r>
    </w:p>
    <w:p w14:paraId="6A835307" w14:textId="77777777" w:rsidR="005843BD" w:rsidRDefault="005843BD">
      <w:pPr>
        <w:spacing w:after="0" w:line="240" w:lineRule="auto"/>
        <w:ind w:left="719"/>
        <w:jc w:val="center"/>
        <w:rPr>
          <w:rFonts w:ascii="Arial" w:eastAsia="Times" w:hAnsi="Arial" w:cs="Arial"/>
        </w:rPr>
      </w:pPr>
    </w:p>
    <w:p w14:paraId="4B15127A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0272B17C" w14:textId="77777777" w:rsidR="005843BD" w:rsidRDefault="005D1045">
      <w:pPr>
        <w:spacing w:after="0" w:line="240" w:lineRule="auto"/>
        <w:jc w:val="center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ACADEMIC APPOINTMENT</w:t>
      </w:r>
    </w:p>
    <w:p w14:paraId="050F8963" w14:textId="77777777" w:rsidR="005843BD" w:rsidRDefault="005843BD">
      <w:pPr>
        <w:tabs>
          <w:tab w:val="left" w:pos="7200"/>
        </w:tabs>
        <w:spacing w:after="0" w:line="240" w:lineRule="auto"/>
        <w:jc w:val="center"/>
        <w:rPr>
          <w:rFonts w:ascii="Arial" w:eastAsia="Times" w:hAnsi="Arial" w:cs="Arial"/>
          <w:color w:val="000000"/>
        </w:rPr>
      </w:pPr>
    </w:p>
    <w:p w14:paraId="40165C4E" w14:textId="77777777" w:rsidR="005843BD" w:rsidRDefault="005D1045">
      <w:pPr>
        <w:tabs>
          <w:tab w:val="left" w:pos="7200"/>
        </w:tabs>
        <w:spacing w:after="0" w:line="240" w:lineRule="auto"/>
        <w:jc w:val="center"/>
        <w:rPr>
          <w:rFonts w:ascii="Arial" w:eastAsia="Times" w:hAnsi="Arial" w:cs="Arial"/>
          <w:color w:val="000000"/>
        </w:rPr>
      </w:pPr>
      <w:r>
        <w:rPr>
          <w:rFonts w:ascii="Arial" w:eastAsia="Times" w:hAnsi="Arial" w:cs="Arial"/>
          <w:color w:val="000000"/>
        </w:rPr>
        <w:t>Adjunct Clinical Assistant Professor of Psychology</w:t>
      </w:r>
    </w:p>
    <w:p w14:paraId="34DFF5CB" w14:textId="77777777" w:rsidR="005843BD" w:rsidRDefault="005D1045">
      <w:pPr>
        <w:tabs>
          <w:tab w:val="left" w:pos="7200"/>
        </w:tabs>
        <w:spacing w:after="0" w:line="240" w:lineRule="auto"/>
        <w:jc w:val="center"/>
        <w:rPr>
          <w:rFonts w:ascii="Arial" w:eastAsia="Times" w:hAnsi="Arial" w:cs="Arial"/>
          <w:color w:val="000000"/>
        </w:rPr>
      </w:pPr>
      <w:r>
        <w:rPr>
          <w:rFonts w:ascii="Arial" w:eastAsia="Times" w:hAnsi="Arial" w:cs="Arial"/>
          <w:color w:val="000000"/>
        </w:rPr>
        <w:t>University of Pennsylvania, Philadelphia PA</w:t>
      </w:r>
    </w:p>
    <w:p w14:paraId="0EE532A8" w14:textId="77777777" w:rsidR="005843BD" w:rsidRDefault="005843BD">
      <w:pPr>
        <w:tabs>
          <w:tab w:val="left" w:pos="7200"/>
        </w:tabs>
        <w:spacing w:after="0" w:line="240" w:lineRule="auto"/>
        <w:jc w:val="center"/>
        <w:rPr>
          <w:rFonts w:ascii="Arial" w:eastAsia="Times" w:hAnsi="Arial" w:cs="Arial"/>
        </w:rPr>
      </w:pPr>
    </w:p>
    <w:p w14:paraId="09D51C91" w14:textId="77777777" w:rsidR="005843BD" w:rsidRDefault="005843BD">
      <w:pPr>
        <w:spacing w:after="0" w:line="240" w:lineRule="auto"/>
        <w:jc w:val="center"/>
        <w:rPr>
          <w:rFonts w:ascii="Arial" w:eastAsia="Times" w:hAnsi="Arial" w:cs="Arial"/>
          <w:b/>
        </w:rPr>
      </w:pPr>
    </w:p>
    <w:p w14:paraId="4FB5AFBB" w14:textId="77777777" w:rsidR="005843BD" w:rsidRDefault="005D1045">
      <w:pPr>
        <w:spacing w:after="0" w:line="240" w:lineRule="auto"/>
        <w:jc w:val="center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PROFESSIONAL AFFILIATIONS</w:t>
      </w:r>
    </w:p>
    <w:p w14:paraId="08237699" w14:textId="77777777" w:rsidR="005843BD" w:rsidRDefault="005843BD">
      <w:pPr>
        <w:spacing w:after="0" w:line="240" w:lineRule="auto"/>
        <w:jc w:val="center"/>
        <w:rPr>
          <w:rFonts w:ascii="Arial" w:eastAsia="Times" w:hAnsi="Arial" w:cs="Arial"/>
        </w:rPr>
      </w:pPr>
    </w:p>
    <w:p w14:paraId="53898101" w14:textId="77777777" w:rsidR="005843BD" w:rsidRDefault="005D1045">
      <w:pPr>
        <w:spacing w:after="0" w:line="240" w:lineRule="auto"/>
        <w:ind w:left="720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 xml:space="preserve">American Society for Experimental </w:t>
      </w:r>
      <w:proofErr w:type="spellStart"/>
      <w:r>
        <w:rPr>
          <w:rFonts w:ascii="Arial" w:eastAsia="Times" w:hAnsi="Arial" w:cs="Arial"/>
        </w:rPr>
        <w:t>NeuroTherapeutics</w:t>
      </w:r>
      <w:proofErr w:type="spellEnd"/>
    </w:p>
    <w:p w14:paraId="5D26F0C2" w14:textId="77777777" w:rsidR="005843BD" w:rsidRDefault="005D1045">
      <w:pPr>
        <w:spacing w:after="0" w:line="240" w:lineRule="auto"/>
        <w:ind w:left="720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The International Society for CNS Clinical Trials and Methodology</w:t>
      </w:r>
    </w:p>
    <w:p w14:paraId="39EF23CF" w14:textId="77777777" w:rsidR="005843BD" w:rsidRDefault="005D1045">
      <w:pPr>
        <w:spacing w:after="0" w:line="240" w:lineRule="auto"/>
        <w:ind w:left="720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International Advisory Board for The Pediatric Brain Injury Project</w:t>
      </w:r>
    </w:p>
    <w:p w14:paraId="263D942B" w14:textId="77777777" w:rsidR="005843BD" w:rsidRDefault="005843BD">
      <w:pPr>
        <w:spacing w:after="0" w:line="240" w:lineRule="auto"/>
        <w:jc w:val="center"/>
        <w:rPr>
          <w:rFonts w:ascii="Arial" w:eastAsia="Times" w:hAnsi="Arial" w:cs="Arial"/>
          <w:b/>
        </w:rPr>
      </w:pPr>
    </w:p>
    <w:p w14:paraId="2369F28A" w14:textId="77777777" w:rsidR="005843BD" w:rsidRDefault="005843BD">
      <w:pPr>
        <w:spacing w:after="0" w:line="240" w:lineRule="auto"/>
        <w:jc w:val="center"/>
        <w:rPr>
          <w:rFonts w:ascii="Arial" w:eastAsia="Times" w:hAnsi="Arial" w:cs="Arial"/>
          <w:b/>
        </w:rPr>
      </w:pPr>
    </w:p>
    <w:p w14:paraId="328A6576" w14:textId="77777777" w:rsidR="005843BD" w:rsidRDefault="005D1045">
      <w:pPr>
        <w:spacing w:after="0" w:line="240" w:lineRule="auto"/>
        <w:jc w:val="center"/>
        <w:rPr>
          <w:rFonts w:ascii="Arial" w:eastAsia="Times" w:hAnsi="Arial" w:cs="Arial"/>
          <w:b/>
        </w:rPr>
      </w:pPr>
      <w:r>
        <w:rPr>
          <w:rFonts w:ascii="Arial" w:eastAsia="Times" w:hAnsi="Arial" w:cs="Arial"/>
          <w:b/>
        </w:rPr>
        <w:t>LICENSES</w:t>
      </w:r>
    </w:p>
    <w:p w14:paraId="026324BB" w14:textId="77777777" w:rsidR="005843BD" w:rsidRDefault="005843BD">
      <w:pPr>
        <w:spacing w:after="0" w:line="240" w:lineRule="auto"/>
        <w:jc w:val="center"/>
        <w:rPr>
          <w:rFonts w:ascii="Arial" w:eastAsia="Times" w:hAnsi="Arial" w:cs="Arial"/>
        </w:rPr>
      </w:pPr>
    </w:p>
    <w:p w14:paraId="3084CAA3" w14:textId="77777777" w:rsidR="005843BD" w:rsidRDefault="005D1045">
      <w:pPr>
        <w:spacing w:after="0" w:line="240" w:lineRule="auto"/>
        <w:jc w:val="center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National Board License in Clinical Psychology</w:t>
      </w:r>
    </w:p>
    <w:p w14:paraId="715EAB9A" w14:textId="77777777" w:rsidR="005843BD" w:rsidRDefault="005D1045">
      <w:pPr>
        <w:spacing w:after="0" w:line="240" w:lineRule="auto"/>
        <w:jc w:val="center"/>
        <w:rPr>
          <w:rFonts w:ascii="Arial" w:eastAsia="Times" w:hAnsi="Arial" w:cs="Arial"/>
          <w:b/>
        </w:rPr>
      </w:pPr>
      <w:r>
        <w:rPr>
          <w:rFonts w:ascii="Arial" w:eastAsia="Times" w:hAnsi="Arial" w:cs="Arial"/>
        </w:rPr>
        <w:t>Pennsylvania</w:t>
      </w:r>
      <w:r>
        <w:rPr>
          <w:rFonts w:ascii="Arial" w:eastAsia="Times" w:hAnsi="Arial" w:cs="Arial"/>
        </w:rPr>
        <w:t xml:space="preserve"> Psychology Board License # PS-008566-L</w:t>
      </w:r>
      <w:r>
        <w:rPr>
          <w:rFonts w:ascii="Arial" w:eastAsia="Times" w:hAnsi="Arial" w:cs="Arial"/>
        </w:rPr>
        <w:br/>
      </w:r>
    </w:p>
    <w:p w14:paraId="57EA225D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4C352785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2E39FC13" w14:textId="77777777" w:rsidR="005843BD" w:rsidRDefault="005843BD">
      <w:pPr>
        <w:spacing w:after="0" w:line="240" w:lineRule="auto"/>
        <w:rPr>
          <w:rFonts w:ascii="Arial" w:eastAsia="Times" w:hAnsi="Arial" w:cs="Arial"/>
          <w:b/>
        </w:rPr>
      </w:pPr>
    </w:p>
    <w:p w14:paraId="018827D1" w14:textId="77777777" w:rsidR="005843BD" w:rsidRDefault="005D1045">
      <w:pPr>
        <w:spacing w:after="0" w:line="240" w:lineRule="auto"/>
        <w:jc w:val="center"/>
        <w:rPr>
          <w:rFonts w:ascii="Arial" w:eastAsia="Times" w:hAnsi="Arial" w:cs="Arial"/>
          <w:b/>
          <w:u w:val="single"/>
        </w:rPr>
      </w:pPr>
      <w:r>
        <w:rPr>
          <w:rFonts w:ascii="Arial" w:eastAsia="Times" w:hAnsi="Arial" w:cs="Arial"/>
          <w:b/>
        </w:rPr>
        <w:t>PUBLICATIONS</w:t>
      </w:r>
    </w:p>
    <w:p w14:paraId="5F6C3844" w14:textId="77777777" w:rsidR="005843BD" w:rsidRDefault="005843BD">
      <w:pPr>
        <w:spacing w:after="0" w:line="240" w:lineRule="auto"/>
        <w:rPr>
          <w:rFonts w:ascii="Arial" w:eastAsia="Times" w:hAnsi="Arial" w:cs="Arial"/>
        </w:rPr>
      </w:pPr>
    </w:p>
    <w:p w14:paraId="55B78383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proofErr w:type="spellStart"/>
      <w:r>
        <w:rPr>
          <w:rFonts w:ascii="Arial" w:eastAsia="Times" w:hAnsi="Arial" w:cs="Arial"/>
        </w:rPr>
        <w:t>Ondrasik</w:t>
      </w:r>
      <w:proofErr w:type="spellEnd"/>
      <w:r>
        <w:rPr>
          <w:rFonts w:ascii="Arial" w:eastAsia="Times" w:hAnsi="Arial" w:cs="Arial"/>
        </w:rPr>
        <w:t xml:space="preserve">, J., Brown, C., Kingsbury, L., Russell, L., (2007).  The mixed lineage kinase inhibitor CEP-1347 fails to delay disability in early Parkinson’s disease.  </w:t>
      </w:r>
      <w:r>
        <w:rPr>
          <w:rFonts w:ascii="Arial" w:eastAsia="Times" w:hAnsi="Arial" w:cs="Arial"/>
          <w:u w:val="single"/>
        </w:rPr>
        <w:t>Neurology</w:t>
      </w:r>
      <w:r>
        <w:rPr>
          <w:rFonts w:ascii="Arial" w:eastAsia="Times" w:hAnsi="Arial" w:cs="Arial"/>
        </w:rPr>
        <w:t>, 2007.</w:t>
      </w:r>
    </w:p>
    <w:p w14:paraId="7C3D12BA" w14:textId="77777777" w:rsidR="005843BD" w:rsidRDefault="005843BD">
      <w:pPr>
        <w:spacing w:after="0" w:line="240" w:lineRule="auto"/>
        <w:ind w:left="720"/>
        <w:rPr>
          <w:rFonts w:ascii="Arial" w:eastAsia="Times" w:hAnsi="Arial" w:cs="Arial"/>
        </w:rPr>
      </w:pPr>
    </w:p>
    <w:p w14:paraId="4E04571D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>Davidson, J., Bra</w:t>
      </w:r>
      <w:r>
        <w:rPr>
          <w:rFonts w:ascii="Arial" w:eastAsia="Times" w:hAnsi="Arial" w:cs="Arial"/>
        </w:rPr>
        <w:t xml:space="preserve">dy, K., </w:t>
      </w:r>
      <w:proofErr w:type="spellStart"/>
      <w:r>
        <w:rPr>
          <w:rFonts w:ascii="Arial" w:eastAsia="Times" w:hAnsi="Arial" w:cs="Arial"/>
        </w:rPr>
        <w:t>Mellman</w:t>
      </w:r>
      <w:proofErr w:type="spellEnd"/>
      <w:r>
        <w:rPr>
          <w:rFonts w:ascii="Arial" w:eastAsia="Times" w:hAnsi="Arial" w:cs="Arial"/>
        </w:rPr>
        <w:t xml:space="preserve">, T., Stein M., Pollack, M. (Cephalon, Inc. Brown, C., </w:t>
      </w:r>
      <w:proofErr w:type="spellStart"/>
      <w:r>
        <w:rPr>
          <w:rFonts w:ascii="Arial" w:eastAsia="Times" w:hAnsi="Arial" w:cs="Arial"/>
        </w:rPr>
        <w:t>Ondrasik</w:t>
      </w:r>
      <w:proofErr w:type="spellEnd"/>
      <w:r>
        <w:rPr>
          <w:rFonts w:ascii="Arial" w:eastAsia="Times" w:hAnsi="Arial" w:cs="Arial"/>
        </w:rPr>
        <w:t xml:space="preserve">, J.) (2007). The efficacy and tolerability of tiagabine in adult patients with Post-Traumatic Stress Disorder.  </w:t>
      </w:r>
      <w:r>
        <w:rPr>
          <w:rFonts w:ascii="Arial" w:eastAsia="Times" w:hAnsi="Arial" w:cs="Arial"/>
          <w:u w:val="single"/>
        </w:rPr>
        <w:t>Journal of Clinical Psychopharmacology</w:t>
      </w:r>
      <w:r>
        <w:rPr>
          <w:rFonts w:ascii="Arial" w:eastAsia="Times" w:hAnsi="Arial" w:cs="Arial"/>
        </w:rPr>
        <w:t>, 27 (1), 85-88.</w:t>
      </w:r>
    </w:p>
    <w:p w14:paraId="178EE2F5" w14:textId="77777777" w:rsidR="005843BD" w:rsidRDefault="005843BD">
      <w:pPr>
        <w:spacing w:after="0" w:line="240" w:lineRule="auto"/>
        <w:rPr>
          <w:rFonts w:ascii="Arial" w:eastAsia="Times" w:hAnsi="Arial" w:cs="Arial"/>
        </w:rPr>
      </w:pPr>
    </w:p>
    <w:p w14:paraId="5FA5884D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 xml:space="preserve">Pollack, </w:t>
      </w:r>
      <w:r>
        <w:rPr>
          <w:rFonts w:ascii="Arial" w:eastAsia="Times" w:hAnsi="Arial" w:cs="Arial"/>
        </w:rPr>
        <w:t>M., Roy-</w:t>
      </w:r>
      <w:proofErr w:type="spellStart"/>
      <w:r>
        <w:rPr>
          <w:rFonts w:ascii="Arial" w:eastAsia="Times" w:hAnsi="Arial" w:cs="Arial"/>
        </w:rPr>
        <w:t>Bryne</w:t>
      </w:r>
      <w:proofErr w:type="spellEnd"/>
      <w:r>
        <w:rPr>
          <w:rFonts w:ascii="Arial" w:eastAsia="Times" w:hAnsi="Arial" w:cs="Arial"/>
        </w:rPr>
        <w:t xml:space="preserve">, P., Van </w:t>
      </w:r>
      <w:proofErr w:type="spellStart"/>
      <w:r>
        <w:rPr>
          <w:rFonts w:ascii="Arial" w:eastAsia="Times" w:hAnsi="Arial" w:cs="Arial"/>
        </w:rPr>
        <w:t>Ameringen</w:t>
      </w:r>
      <w:proofErr w:type="spellEnd"/>
      <w:r>
        <w:rPr>
          <w:rFonts w:ascii="Arial" w:eastAsia="Times" w:hAnsi="Arial" w:cs="Arial"/>
        </w:rPr>
        <w:t xml:space="preserve">, M. Brown, C., </w:t>
      </w:r>
      <w:proofErr w:type="spellStart"/>
      <w:r>
        <w:rPr>
          <w:rFonts w:ascii="Arial" w:eastAsia="Times" w:hAnsi="Arial" w:cs="Arial"/>
        </w:rPr>
        <w:t>Ondrasik</w:t>
      </w:r>
      <w:proofErr w:type="spellEnd"/>
      <w:r>
        <w:rPr>
          <w:rFonts w:ascii="Arial" w:eastAsia="Times" w:hAnsi="Arial" w:cs="Arial"/>
        </w:rPr>
        <w:t xml:space="preserve">, J., </w:t>
      </w:r>
      <w:proofErr w:type="spellStart"/>
      <w:r>
        <w:rPr>
          <w:rFonts w:ascii="Arial" w:eastAsia="Times" w:hAnsi="Arial" w:cs="Arial"/>
        </w:rPr>
        <w:t>Rickels</w:t>
      </w:r>
      <w:proofErr w:type="spellEnd"/>
      <w:r>
        <w:rPr>
          <w:rFonts w:ascii="Arial" w:eastAsia="Times" w:hAnsi="Arial" w:cs="Arial"/>
        </w:rPr>
        <w:t>, K., (2005).  The selective GABA reuptake inhibitor (SGRI) tiagabine for the treatment of generalized anxiety disorder:  Results of a placebo-controlled study.  Parkinson Study Group (Ce</w:t>
      </w:r>
      <w:r>
        <w:rPr>
          <w:rFonts w:ascii="Arial" w:eastAsia="Times" w:hAnsi="Arial" w:cs="Arial"/>
        </w:rPr>
        <w:t xml:space="preserve">phalon, Inc. </w:t>
      </w:r>
      <w:proofErr w:type="spellStart"/>
      <w:r>
        <w:rPr>
          <w:rFonts w:ascii="Arial" w:eastAsia="Times" w:hAnsi="Arial" w:cs="Arial"/>
        </w:rPr>
        <w:t>Ondrasik</w:t>
      </w:r>
      <w:proofErr w:type="spellEnd"/>
      <w:r>
        <w:rPr>
          <w:rFonts w:ascii="Arial" w:eastAsia="Times" w:hAnsi="Arial" w:cs="Arial"/>
        </w:rPr>
        <w:t xml:space="preserve">, J.), (2004).  The safety and tolerability of a mixed lineage kinase inhibitor (CEP-1347) in Parkinson’s Disease.  </w:t>
      </w:r>
      <w:r>
        <w:rPr>
          <w:rFonts w:ascii="Arial" w:eastAsia="Times" w:hAnsi="Arial" w:cs="Arial"/>
          <w:u w:val="single"/>
        </w:rPr>
        <w:t>Neurology</w:t>
      </w:r>
      <w:r>
        <w:rPr>
          <w:rFonts w:ascii="Arial" w:eastAsia="Times" w:hAnsi="Arial" w:cs="Arial"/>
        </w:rPr>
        <w:t>, 62 (2), 330-332.</w:t>
      </w:r>
    </w:p>
    <w:p w14:paraId="6C6ACDC2" w14:textId="77777777" w:rsidR="005843BD" w:rsidRDefault="005843BD">
      <w:pPr>
        <w:spacing w:after="0" w:line="240" w:lineRule="auto"/>
        <w:ind w:left="720"/>
        <w:rPr>
          <w:rFonts w:ascii="Arial" w:eastAsia="Times" w:hAnsi="Arial" w:cs="Arial"/>
        </w:rPr>
      </w:pPr>
    </w:p>
    <w:p w14:paraId="586478DF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proofErr w:type="spellStart"/>
      <w:r>
        <w:rPr>
          <w:rFonts w:ascii="Arial" w:eastAsia="Times" w:hAnsi="Arial" w:cs="Arial"/>
        </w:rPr>
        <w:t>Gotschall</w:t>
      </w:r>
      <w:proofErr w:type="spellEnd"/>
      <w:r>
        <w:rPr>
          <w:rFonts w:ascii="Arial" w:eastAsia="Times" w:hAnsi="Arial" w:cs="Arial"/>
        </w:rPr>
        <w:t xml:space="preserve">, C. and Eichelberger, M., (1997).  The relationship of two measures of injury severity to pediatric psychological outcome one to three years following acute head injury:  A preliminary study.  </w:t>
      </w:r>
      <w:r>
        <w:rPr>
          <w:rFonts w:ascii="Arial" w:eastAsia="Times" w:hAnsi="Arial" w:cs="Arial"/>
          <w:u w:val="single"/>
        </w:rPr>
        <w:t>Journal of Head Trauma and Rehabilitation</w:t>
      </w:r>
      <w:r>
        <w:rPr>
          <w:rFonts w:ascii="Arial" w:eastAsia="Times" w:hAnsi="Arial" w:cs="Arial"/>
        </w:rPr>
        <w:t>, 12(3), 51-</w:t>
      </w:r>
      <w:r>
        <w:rPr>
          <w:rFonts w:ascii="Arial" w:eastAsia="Times" w:hAnsi="Arial" w:cs="Arial"/>
        </w:rPr>
        <w:t>67.</w:t>
      </w:r>
    </w:p>
    <w:p w14:paraId="217DE459" w14:textId="77777777" w:rsidR="005843BD" w:rsidRDefault="005843BD">
      <w:pPr>
        <w:spacing w:after="0" w:line="240" w:lineRule="auto"/>
        <w:ind w:left="720"/>
        <w:rPr>
          <w:rFonts w:ascii="Arial" w:eastAsia="Times" w:hAnsi="Arial" w:cs="Arial"/>
        </w:rPr>
      </w:pPr>
    </w:p>
    <w:p w14:paraId="75ADDBEE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proofErr w:type="spellStart"/>
      <w:r>
        <w:rPr>
          <w:rFonts w:ascii="Arial" w:eastAsia="Times" w:hAnsi="Arial" w:cs="Arial"/>
        </w:rPr>
        <w:t>Gotschall</w:t>
      </w:r>
      <w:proofErr w:type="spellEnd"/>
      <w:r>
        <w:rPr>
          <w:rFonts w:ascii="Arial" w:eastAsia="Times" w:hAnsi="Arial" w:cs="Arial"/>
        </w:rPr>
        <w:t xml:space="preserve">, C., </w:t>
      </w:r>
      <w:proofErr w:type="spellStart"/>
      <w:r>
        <w:rPr>
          <w:rFonts w:ascii="Arial" w:eastAsia="Times" w:hAnsi="Arial" w:cs="Arial"/>
        </w:rPr>
        <w:t>Papero</w:t>
      </w:r>
      <w:proofErr w:type="spellEnd"/>
      <w:r>
        <w:rPr>
          <w:rFonts w:ascii="Arial" w:eastAsia="Times" w:hAnsi="Arial" w:cs="Arial"/>
        </w:rPr>
        <w:t xml:space="preserve">, P. Johnson D. and Eichelberger, M., (1995).  Comparison of three measures of injury severity in children with traumatic brain injury.  </w:t>
      </w:r>
      <w:r>
        <w:rPr>
          <w:rFonts w:ascii="Arial" w:eastAsia="Times" w:hAnsi="Arial" w:cs="Arial"/>
          <w:u w:val="single"/>
        </w:rPr>
        <w:t>Journal of Neurotrauma</w:t>
      </w:r>
      <w:r>
        <w:rPr>
          <w:rFonts w:ascii="Arial" w:eastAsia="Times" w:hAnsi="Arial" w:cs="Arial"/>
        </w:rPr>
        <w:t>, 12(4), 611-619.</w:t>
      </w:r>
    </w:p>
    <w:p w14:paraId="29DB431B" w14:textId="77777777" w:rsidR="005843BD" w:rsidRDefault="005843BD">
      <w:pPr>
        <w:tabs>
          <w:tab w:val="left" w:pos="4320"/>
          <w:tab w:val="left" w:pos="8640"/>
        </w:tabs>
        <w:spacing w:after="0" w:line="240" w:lineRule="auto"/>
        <w:ind w:right="360"/>
        <w:rPr>
          <w:rFonts w:ascii="Arial" w:eastAsia="Times" w:hAnsi="Arial" w:cs="Arial"/>
        </w:rPr>
      </w:pPr>
    </w:p>
    <w:p w14:paraId="5BAA3035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proofErr w:type="spellStart"/>
      <w:r>
        <w:rPr>
          <w:rFonts w:ascii="Arial" w:eastAsia="Times" w:hAnsi="Arial" w:cs="Arial"/>
        </w:rPr>
        <w:t>Papero</w:t>
      </w:r>
      <w:proofErr w:type="spellEnd"/>
      <w:r>
        <w:rPr>
          <w:rFonts w:ascii="Arial" w:eastAsia="Times" w:hAnsi="Arial" w:cs="Arial"/>
        </w:rPr>
        <w:t xml:space="preserve">, P. and Johnson, D., (1993).  Children’s adaptive </w:t>
      </w:r>
      <w:r>
        <w:rPr>
          <w:rFonts w:ascii="Arial" w:eastAsia="Times" w:hAnsi="Arial" w:cs="Arial"/>
        </w:rPr>
        <w:t xml:space="preserve">behavioral competence after head injury.  </w:t>
      </w:r>
      <w:r>
        <w:rPr>
          <w:rFonts w:ascii="Arial" w:eastAsia="Times" w:hAnsi="Arial" w:cs="Arial"/>
          <w:u w:val="single"/>
        </w:rPr>
        <w:t>Neuropsychological</w:t>
      </w:r>
      <w:r>
        <w:rPr>
          <w:rFonts w:ascii="Arial" w:eastAsia="Times" w:hAnsi="Arial" w:cs="Arial"/>
        </w:rPr>
        <w:t xml:space="preserve"> </w:t>
      </w:r>
      <w:r>
        <w:rPr>
          <w:rFonts w:ascii="Arial" w:eastAsia="Times" w:hAnsi="Arial" w:cs="Arial"/>
          <w:u w:val="single"/>
        </w:rPr>
        <w:t>Rehabilitation</w:t>
      </w:r>
      <w:r>
        <w:rPr>
          <w:rFonts w:ascii="Arial" w:eastAsia="Times" w:hAnsi="Arial" w:cs="Arial"/>
        </w:rPr>
        <w:t>, 3 (4), 321-340.</w:t>
      </w:r>
    </w:p>
    <w:p w14:paraId="2B085372" w14:textId="77777777" w:rsidR="005843BD" w:rsidRDefault="005843BD">
      <w:pPr>
        <w:tabs>
          <w:tab w:val="left" w:pos="4320"/>
          <w:tab w:val="left" w:pos="8640"/>
        </w:tabs>
        <w:spacing w:after="0" w:line="240" w:lineRule="auto"/>
        <w:ind w:right="360"/>
        <w:rPr>
          <w:rFonts w:ascii="Arial" w:eastAsia="Times" w:hAnsi="Arial" w:cs="Arial"/>
        </w:rPr>
      </w:pPr>
    </w:p>
    <w:p w14:paraId="79760F5B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proofErr w:type="spellStart"/>
      <w:r>
        <w:rPr>
          <w:rFonts w:ascii="Arial" w:eastAsia="Times" w:hAnsi="Arial" w:cs="Arial"/>
        </w:rPr>
        <w:t>Papero</w:t>
      </w:r>
      <w:proofErr w:type="spellEnd"/>
      <w:r>
        <w:rPr>
          <w:rFonts w:ascii="Arial" w:eastAsia="Times" w:hAnsi="Arial" w:cs="Arial"/>
        </w:rPr>
        <w:t xml:space="preserve">, P. (1991).  The effects of age, severity, and chronicity on children’s adaptive behavioral competence.  </w:t>
      </w:r>
      <w:r>
        <w:rPr>
          <w:rFonts w:ascii="Arial" w:eastAsia="Times" w:hAnsi="Arial" w:cs="Arial"/>
          <w:u w:val="single"/>
        </w:rPr>
        <w:t>Journal of Clinical and</w:t>
      </w:r>
      <w:r>
        <w:rPr>
          <w:rFonts w:ascii="Arial" w:eastAsia="Times" w:hAnsi="Arial" w:cs="Arial"/>
        </w:rPr>
        <w:t xml:space="preserve"> </w:t>
      </w:r>
      <w:r>
        <w:rPr>
          <w:rFonts w:ascii="Arial" w:eastAsia="Times" w:hAnsi="Arial" w:cs="Arial"/>
          <w:u w:val="single"/>
        </w:rPr>
        <w:t>Experimental Neuropsycholo</w:t>
      </w:r>
      <w:r>
        <w:rPr>
          <w:rFonts w:ascii="Arial" w:eastAsia="Times" w:hAnsi="Arial" w:cs="Arial"/>
          <w:u w:val="single"/>
        </w:rPr>
        <w:t>gy</w:t>
      </w:r>
      <w:r>
        <w:rPr>
          <w:rFonts w:ascii="Arial" w:eastAsia="Times" w:hAnsi="Arial" w:cs="Arial"/>
        </w:rPr>
        <w:t>, 13, 431.</w:t>
      </w:r>
    </w:p>
    <w:p w14:paraId="4138192F" w14:textId="77777777" w:rsidR="005843BD" w:rsidRDefault="005843BD">
      <w:pPr>
        <w:spacing w:after="0" w:line="240" w:lineRule="auto"/>
        <w:ind w:left="720"/>
        <w:rPr>
          <w:rFonts w:ascii="Arial" w:eastAsia="Times" w:hAnsi="Arial" w:cs="Arial"/>
        </w:rPr>
      </w:pPr>
    </w:p>
    <w:p w14:paraId="202AF51F" w14:textId="77777777" w:rsidR="005843BD" w:rsidRDefault="005D1045">
      <w:pPr>
        <w:spacing w:after="0" w:line="240" w:lineRule="auto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t xml:space="preserve">Speech and language assessment of brain-injured children.  In Eichelberger, M. and Ball, J. (Eds), </w:t>
      </w:r>
      <w:r>
        <w:rPr>
          <w:rFonts w:ascii="Arial" w:eastAsia="Times" w:hAnsi="Arial" w:cs="Arial"/>
          <w:u w:val="single"/>
        </w:rPr>
        <w:t>EMSC:  Assessment battery for the brain</w:t>
      </w:r>
      <w:r>
        <w:rPr>
          <w:rFonts w:ascii="Arial" w:eastAsia="Times" w:hAnsi="Arial" w:cs="Arial"/>
        </w:rPr>
        <w:t xml:space="preserve"> </w:t>
      </w:r>
      <w:r>
        <w:rPr>
          <w:rFonts w:ascii="Arial" w:eastAsia="Times" w:hAnsi="Arial" w:cs="Arial"/>
          <w:u w:val="single"/>
        </w:rPr>
        <w:t>injured child</w:t>
      </w:r>
      <w:r>
        <w:rPr>
          <w:rFonts w:ascii="Arial" w:eastAsia="Times" w:hAnsi="Arial" w:cs="Arial"/>
        </w:rPr>
        <w:t>, Washington, D.C.:  Children’s National Medical Center.</w:t>
      </w:r>
    </w:p>
    <w:p w14:paraId="2B0A5FF5" w14:textId="77777777" w:rsidR="005843BD" w:rsidRDefault="005D1045">
      <w:pPr>
        <w:tabs>
          <w:tab w:val="left" w:pos="4320"/>
          <w:tab w:val="left" w:pos="8640"/>
        </w:tabs>
        <w:spacing w:after="0" w:line="240" w:lineRule="auto"/>
        <w:ind w:right="360"/>
        <w:rPr>
          <w:rFonts w:ascii="Arial" w:eastAsia="Times" w:hAnsi="Arial" w:cs="Arial"/>
        </w:rPr>
      </w:pPr>
      <w:r>
        <w:rPr>
          <w:rFonts w:ascii="Arial" w:eastAsia="Times" w:hAnsi="Arial" w:cs="Arial"/>
        </w:rPr>
        <w:br/>
        <w:t xml:space="preserve"> Psychosocial assessment of brai</w:t>
      </w:r>
      <w:r>
        <w:rPr>
          <w:rFonts w:ascii="Arial" w:eastAsia="Times" w:hAnsi="Arial" w:cs="Arial"/>
        </w:rPr>
        <w:t xml:space="preserve">n-injured children.  In Eichelberger, M. and Ball, J. (Eds), </w:t>
      </w:r>
      <w:r>
        <w:rPr>
          <w:rFonts w:ascii="Arial" w:eastAsia="Times" w:hAnsi="Arial" w:cs="Arial"/>
          <w:u w:val="single"/>
        </w:rPr>
        <w:t>EMSC:  Assessment battery for the brain</w:t>
      </w:r>
      <w:r>
        <w:rPr>
          <w:rFonts w:ascii="Arial" w:eastAsia="Times" w:hAnsi="Arial" w:cs="Arial"/>
        </w:rPr>
        <w:t xml:space="preserve"> </w:t>
      </w:r>
      <w:r>
        <w:rPr>
          <w:rFonts w:ascii="Arial" w:eastAsia="Times" w:hAnsi="Arial" w:cs="Arial"/>
          <w:u w:val="single"/>
        </w:rPr>
        <w:t>injured child</w:t>
      </w:r>
      <w:r>
        <w:rPr>
          <w:rFonts w:ascii="Arial" w:eastAsia="Times" w:hAnsi="Arial" w:cs="Arial"/>
        </w:rPr>
        <w:t>, Washington, D.C.:  Children’s National Medical Center.</w:t>
      </w:r>
      <w:r>
        <w:rPr>
          <w:rFonts w:ascii="Arial" w:eastAsia="Times" w:hAnsi="Arial" w:cs="Arial"/>
          <w:u w:val="single"/>
        </w:rPr>
        <w:t xml:space="preserve"> </w:t>
      </w:r>
      <w:r>
        <w:rPr>
          <w:rFonts w:ascii="Arial" w:eastAsia="Times" w:hAnsi="Arial" w:cs="Arial"/>
        </w:rPr>
        <w:br/>
      </w:r>
      <w:r>
        <w:rPr>
          <w:rFonts w:ascii="Arial" w:eastAsia="Times" w:hAnsi="Arial" w:cs="Arial"/>
        </w:rPr>
        <w:br/>
      </w:r>
    </w:p>
    <w:sectPr w:rsidR="005843BD">
      <w:headerReference w:type="default" r:id="rId8"/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758636" w14:textId="77777777" w:rsidR="00000000" w:rsidRDefault="005D1045">
      <w:pPr>
        <w:spacing w:after="0" w:line="240" w:lineRule="auto"/>
      </w:pPr>
      <w:r>
        <w:separator/>
      </w:r>
    </w:p>
  </w:endnote>
  <w:endnote w:type="continuationSeparator" w:id="0">
    <w:p w14:paraId="0D0FED88" w14:textId="77777777" w:rsidR="00000000" w:rsidRDefault="005D1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100E99" w14:textId="77777777" w:rsidR="00000000" w:rsidRDefault="005D1045">
      <w:pPr>
        <w:spacing w:after="0" w:line="240" w:lineRule="auto"/>
      </w:pPr>
      <w:r>
        <w:separator/>
      </w:r>
    </w:p>
  </w:footnote>
  <w:footnote w:type="continuationSeparator" w:id="0">
    <w:p w14:paraId="2801A51F" w14:textId="77777777" w:rsidR="00000000" w:rsidRDefault="005D1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9894B" w14:textId="77777777" w:rsidR="005843BD" w:rsidRDefault="005D1045">
    <w:pPr>
      <w:pStyle w:val="Header"/>
      <w:jc w:val="center"/>
    </w:pPr>
    <w:r>
      <w:rPr>
        <w:noProof/>
      </w:rPr>
      <w:drawing>
        <wp:inline distT="0" distB="0" distL="0" distR="0" wp14:anchorId="184454BB" wp14:editId="10735B9C">
          <wp:extent cx="2432648" cy="1036473"/>
          <wp:effectExtent l="0" t="0" r="6349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520213" cy="1073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71DC5"/>
    <w:multiLevelType w:val="hybridMultilevel"/>
    <w:tmpl w:val="9F561A0C"/>
    <w:lvl w:ilvl="0" w:tplc="82383F42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187CCB20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39B66E50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573278F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29EC9566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FDCAB28C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355208A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BC2ED6DC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40C2CA4E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1" w15:restartNumberingAfterBreak="0">
    <w:nsid w:val="5E396EE6"/>
    <w:multiLevelType w:val="hybridMultilevel"/>
    <w:tmpl w:val="8BF482F2"/>
    <w:lvl w:ilvl="0" w:tplc="ED7C4D74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D9EA920C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7FA2DB26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CFC2BE82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330CD478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A40E4AB0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C4BAA206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4CFEFF9C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C0A4089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W0tDQ2sjQwMTU0NTBW0lEKTi0uzszPAykwrAUAuHcnGCwAAAA="/>
  </w:docVars>
  <w:rsids>
    <w:rsidRoot w:val="005843BD"/>
    <w:rsid w:val="005843BD"/>
    <w:rsid w:val="005D1045"/>
    <w:rsid w:val="00CC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FB41"/>
  <w15:docId w15:val="{E172D91C-6D09-4ECC-9C43-448F4F36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tel:(617)%20694-93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1250</Words>
  <Characters>7127</Characters>
  <Application>Microsoft Office Word</Application>
  <DocSecurity>0</DocSecurity>
  <Lines>59</Lines>
  <Paragraphs>16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Blair</dc:creator>
  <cp:lastModifiedBy>Bryan Blair</cp:lastModifiedBy>
  <cp:revision>2</cp:revision>
  <cp:lastPrinted>2021-01-15T15:48:00Z</cp:lastPrinted>
  <dcterms:created xsi:type="dcterms:W3CDTF">2021-01-15T16:48:00Z</dcterms:created>
  <dcterms:modified xsi:type="dcterms:W3CDTF">2021-01-15T16:48:00Z</dcterms:modified>
</cp:coreProperties>
</file>