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ECBD65" w14:textId="77777777" w:rsidR="00FB6F96" w:rsidRDefault="00E06E9E" w:rsidP="002877C6">
      <w:pPr>
        <w:spacing w:after="0"/>
        <w:rPr>
          <w:rFonts w:ascii="Arial" w:hAnsi="Arial" w:cs="Arial"/>
          <w:b/>
        </w:rPr>
      </w:pPr>
      <w:bookmarkStart w:id="0" w:name="_GoBack"/>
      <w:bookmarkEnd w:id="0"/>
      <w:r>
        <w:rPr>
          <w:rFonts w:ascii="Arial" w:hAnsi="Arial" w:cs="Arial"/>
          <w:b/>
        </w:rPr>
        <w:t xml:space="preserve">Represented By: </w:t>
      </w:r>
      <w:r w:rsidR="00FC3638">
        <w:rPr>
          <w:rFonts w:ascii="Arial" w:hAnsi="Arial" w:cs="Arial"/>
          <w:b/>
          <w:noProof/>
        </w:rPr>
        <w:t>Bryan Blair</w:t>
      </w:r>
    </w:p>
    <w:p w14:paraId="292A925A" w14:textId="77777777" w:rsidR="005036C9" w:rsidRDefault="005036C9" w:rsidP="002877C6">
      <w:pPr>
        <w:spacing w:after="0"/>
        <w:rPr>
          <w:rFonts w:ascii="Arial" w:hAnsi="Arial" w:cs="Arial"/>
          <w:b/>
        </w:rPr>
      </w:pPr>
    </w:p>
    <w:p w14:paraId="613D452F" w14:textId="77777777" w:rsidR="002877C6" w:rsidRDefault="00E06E9E" w:rsidP="00C31F8F">
      <w:pPr>
        <w:spacing w:after="0"/>
        <w:jc w:val="center"/>
        <w:rPr>
          <w:rFonts w:ascii="Arial" w:hAnsi="Arial" w:cs="Arial"/>
          <w:b/>
        </w:rPr>
      </w:pPr>
      <w:r>
        <w:rPr>
          <w:rFonts w:ascii="Arial" w:hAnsi="Arial" w:cs="Arial"/>
          <w:b/>
          <w:noProof/>
        </w:rPr>
        <w:t>Jose Martinez</w:t>
      </w:r>
    </w:p>
    <w:p w14:paraId="069408A6" w14:textId="77777777" w:rsidR="002877C6" w:rsidRDefault="002877C6" w:rsidP="002877C6">
      <w:pPr>
        <w:spacing w:after="0"/>
        <w:rPr>
          <w:rFonts w:ascii="Arial" w:hAnsi="Arial" w:cs="Arial"/>
          <w:b/>
        </w:rPr>
      </w:pPr>
    </w:p>
    <w:p w14:paraId="781C8358"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1260"/>
        <w:rPr>
          <w:rFonts w:ascii="Arial" w:eastAsia="Times New Roman" w:hAnsi="Arial" w:cs="Arial"/>
          <w:sz w:val="20"/>
          <w:szCs w:val="20"/>
        </w:rPr>
      </w:pPr>
    </w:p>
    <w:p w14:paraId="78E7CC43"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p>
    <w:p w14:paraId="6F942BEF"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SUMMARY:</w:t>
      </w:r>
    </w:p>
    <w:p w14:paraId="22666AEF"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rPr>
          <w:rFonts w:ascii="Times New Roman" w:eastAsia="Times New Roman" w:hAnsi="Times New Roman" w:cs="Times New Roman"/>
          <w:sz w:val="24"/>
          <w:szCs w:val="20"/>
        </w:rPr>
      </w:pPr>
      <w:r>
        <w:rPr>
          <w:rFonts w:ascii="Arial" w:eastAsia="Arial" w:hAnsi="Arial" w:cs="Arial"/>
          <w:color w:val="000000"/>
          <w:sz w:val="20"/>
          <w:szCs w:val="24"/>
        </w:rPr>
        <w:t xml:space="preserve">An experienced professional with more than 23 years of working in clinical research Operations, clinical development, post-marketing and surveillance, in academic, pharmaceutical/Biotech and Medical Device industry. </w:t>
      </w:r>
    </w:p>
    <w:p w14:paraId="4E211715"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7"/>
          <w:szCs w:val="24"/>
        </w:rPr>
        <w:t xml:space="preserve"> </w:t>
      </w:r>
    </w:p>
    <w:p w14:paraId="667F6CAC"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4"/>
        </w:rPr>
        <w:t>Held roles of increasing responsibility in Clinical Operations, Clinical Development and Global Safety; with International experience in Global Clinical Trials for pre-marketed and marketed and late stage pipeline assets in Clinical Development, Medical Affairs, Health Outcomes and Class II and III Medical Devices.  Global experience includes NA: USA and Canada; Europe, Latin-America LATAM: México, Brazil, Argentina, Chile, and Asia Pacific (APAC): Australia, China and South Korea.</w:t>
      </w:r>
    </w:p>
    <w:p w14:paraId="4178FFD7"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7"/>
          <w:szCs w:val="24"/>
        </w:rPr>
        <w:t xml:space="preserve"> </w:t>
      </w:r>
    </w:p>
    <w:p w14:paraId="59FBB086"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4"/>
        </w:rPr>
        <w:t>Currently a Senior Medical Director in Clinical Research and Development driving and executing the goals for the clinical study design, medical plans, protocol development, implementing site interaction and medical monitoring of the company’s Phase I/III Clinical Trials in Oncology Solid Tumors: HGB, NMIBC, CRC, Breast Cancer.  Providing key overall clinical, scientific, and/or logistic support to clinical development programs and responsible for the compliance of the department and the company to regulatory standard procedures.</w:t>
      </w:r>
    </w:p>
    <w:p w14:paraId="27AFE138"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4"/>
        </w:rPr>
        <w:t xml:space="preserve"> </w:t>
      </w:r>
    </w:p>
    <w:p w14:paraId="215FE156"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p>
    <w:p w14:paraId="7654585C"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Medical Practice: practiced five years Family Medicine, including four years General Medicine and Emergency Medicine in México.  </w:t>
      </w:r>
    </w:p>
    <w:p w14:paraId="1CCEC380"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Registered Physician with the United States Medical Licensing Examination/Educational Commission for Foreign Medical Graduates (</w:t>
      </w:r>
      <w:r>
        <w:rPr>
          <w:rFonts w:ascii="Arial" w:eastAsia="Times New Roman" w:hAnsi="Arial" w:cs="Arial"/>
          <w:i/>
          <w:sz w:val="20"/>
          <w:szCs w:val="20"/>
        </w:rPr>
        <w:t>USMLE/ECFMG</w:t>
      </w:r>
      <w:r>
        <w:rPr>
          <w:rFonts w:ascii="Arial" w:eastAsia="Times New Roman" w:hAnsi="Arial" w:cs="Arial"/>
          <w:sz w:val="20"/>
          <w:szCs w:val="20"/>
        </w:rPr>
        <w:t>) Medical Doctor credentials verification.</w:t>
      </w:r>
    </w:p>
    <w:p w14:paraId="432EC590"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Senior Medical Director in Clinical Research and Development driving and executing the goals for the clinical study design, medical plans, protocol development, implementing site interaction and medical monitoring of the company’s Clinical Trials in Clinical Development.  </w:t>
      </w:r>
    </w:p>
    <w:p w14:paraId="745E0AC3"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Senior Director in Oncology in Clinical Development clinical trials Phase I, II and III and PM.</w:t>
      </w:r>
    </w:p>
    <w:p w14:paraId="56CFD8CB"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Senior Director in Immunology in Clinical Development Early Phases clinical trials (</w:t>
      </w:r>
      <w:proofErr w:type="spellStart"/>
      <w:r>
        <w:rPr>
          <w:rFonts w:ascii="Arial" w:eastAsia="Times New Roman" w:hAnsi="Arial" w:cs="Arial"/>
          <w:sz w:val="20"/>
          <w:szCs w:val="20"/>
        </w:rPr>
        <w:t>Ia</w:t>
      </w:r>
      <w:proofErr w:type="spellEnd"/>
      <w:r>
        <w:rPr>
          <w:rFonts w:ascii="Arial" w:eastAsia="Times New Roman" w:hAnsi="Arial" w:cs="Arial"/>
          <w:sz w:val="20"/>
          <w:szCs w:val="20"/>
        </w:rPr>
        <w:t xml:space="preserve"> and </w:t>
      </w:r>
      <w:proofErr w:type="spellStart"/>
      <w:r>
        <w:rPr>
          <w:rFonts w:ascii="Arial" w:eastAsia="Times New Roman" w:hAnsi="Arial" w:cs="Arial"/>
          <w:sz w:val="20"/>
          <w:szCs w:val="20"/>
        </w:rPr>
        <w:t>Ib</w:t>
      </w:r>
      <w:proofErr w:type="spellEnd"/>
      <w:r>
        <w:rPr>
          <w:rFonts w:ascii="Arial" w:eastAsia="Times New Roman" w:hAnsi="Arial" w:cs="Arial"/>
          <w:sz w:val="20"/>
          <w:szCs w:val="20"/>
        </w:rPr>
        <w:t>).</w:t>
      </w:r>
    </w:p>
    <w:p w14:paraId="7EBCCA9E"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Senior Director in Hematology/Oncology in Clinical Development Early Phases clinical trials (I-II).</w:t>
      </w:r>
    </w:p>
    <w:p w14:paraId="2BB61EAA"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Director of Clinical Affairs &amp; R&amp;D, Medical Monitor in early phases clinical trials in Oncology (Phase FIH I-II).  Provided medical and scientific leadership for clinical development programs within Research and Development.  Responsible for designing clinical programs that meet or exceed project objectives as defined within the clinical development plan (CDP). Served as the medical lead and oversaw the Medical Monitoring / Drug Safety for project teams. Served as the scientific and medical liaison between internal teams and external groups such as KOLs, investigators, regulatory authorities, vendors, etc.</w:t>
      </w:r>
    </w:p>
    <w:p w14:paraId="04C31EA0"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Senior Director, Global Leader in R&amp;D/Safety and Pharmacovigilance in Class III Medical Devices. Managed and supervised 4 direct reports and 29 indirect reports at MCRI Global Safety.  </w:t>
      </w:r>
    </w:p>
    <w:p w14:paraId="4C7AA2D0"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36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Director of Global Safety, conducted all assigned and necessary activities during the product development through the lifecycle of the product, to integrate safety related measures in all applicable processes, with the aim of the safety of the patients and care givers who used KCI </w:t>
      </w:r>
      <w:r>
        <w:rPr>
          <w:rFonts w:ascii="Arial" w:eastAsia="Times New Roman" w:hAnsi="Arial" w:cs="Arial"/>
          <w:sz w:val="20"/>
          <w:szCs w:val="20"/>
        </w:rPr>
        <w:lastRenderedPageBreak/>
        <w:t>products. Managed and supervised seven direct reports.  Created and authored multiple safety SOPs.</w:t>
      </w:r>
    </w:p>
    <w:p w14:paraId="17C4D25E"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Medical Monitor in Clinical R&amp;D and Post-market that provided the direction and priorities of Global Safety/Pharmacovigilance and assured appropriate scientific and medical safety input during study design and execution for multiple clinical development programs.  Supported to a successful PMA FDA Approval of gastric band (LBMI) and dermal fillers (</w:t>
      </w:r>
      <w:proofErr w:type="spellStart"/>
      <w:r>
        <w:rPr>
          <w:rFonts w:ascii="Arial" w:eastAsia="Times New Roman" w:hAnsi="Arial" w:cs="Arial"/>
          <w:sz w:val="20"/>
          <w:szCs w:val="20"/>
        </w:rPr>
        <w:t>Juvederm</w:t>
      </w:r>
      <w:proofErr w:type="spellEnd"/>
      <w:r>
        <w:rPr>
          <w:rFonts w:ascii="Arial" w:eastAsia="Times New Roman" w:hAnsi="Arial" w:cs="Arial"/>
          <w:sz w:val="20"/>
          <w:szCs w:val="20"/>
        </w:rPr>
        <w:t xml:space="preserve"> and </w:t>
      </w:r>
      <w:proofErr w:type="spellStart"/>
      <w:r>
        <w:rPr>
          <w:rFonts w:ascii="Arial" w:eastAsia="Times New Roman" w:hAnsi="Arial" w:cs="Arial"/>
          <w:sz w:val="20"/>
          <w:szCs w:val="20"/>
        </w:rPr>
        <w:t>Voluma</w:t>
      </w:r>
      <w:proofErr w:type="spellEnd"/>
      <w:r>
        <w:rPr>
          <w:rFonts w:ascii="Arial" w:eastAsia="Times New Roman" w:hAnsi="Arial" w:cs="Arial"/>
          <w:sz w:val="20"/>
          <w:szCs w:val="20"/>
        </w:rPr>
        <w:t xml:space="preserve">).  Created the Safety team and Managed and supervised 5 direct reports. </w:t>
      </w:r>
    </w:p>
    <w:p w14:paraId="74C71A97"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Global regulatory and safety knowledge and implemented FDA, ICH/GCP, CIOMS guidelines within State and Country specific regulations.  Highly knowledgeable and sensitive to the role and relationships with internal and external partners; KOLs, DMC, DRT, DSMBs, investigators, CRAs, CROs, vendors, and Networks on a Global bases.  Accountable for the Medical Oversight of multiple CRO Vendors-Partners.</w:t>
      </w:r>
    </w:p>
    <w:p w14:paraId="155406C6"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Extensive experience with regulatory reporting requirements and responsible for aggregate Safety data review and coordination of safety surveillance activities, IB, CSRs, PSURs, NDAs, INDs, DSURs, ASRs, PBRER and Risk Management Plans.  Have Medical device experience with FDA (OSB and ODE), ISO 14155,</w:t>
      </w:r>
      <w:r>
        <w:rPr>
          <w:rFonts w:ascii="Arial" w:eastAsia="Times New Roman" w:hAnsi="Arial" w:cs="Arial"/>
          <w:b/>
          <w:sz w:val="20"/>
          <w:szCs w:val="20"/>
        </w:rPr>
        <w:t xml:space="preserve"> </w:t>
      </w:r>
      <w:r>
        <w:rPr>
          <w:rFonts w:ascii="Arial" w:eastAsia="Times New Roman" w:hAnsi="Arial" w:cs="Arial"/>
          <w:sz w:val="20"/>
          <w:szCs w:val="20"/>
        </w:rPr>
        <w:t xml:space="preserve">14971 </w:t>
      </w:r>
      <w:proofErr w:type="spellStart"/>
      <w:r>
        <w:rPr>
          <w:rFonts w:ascii="Arial" w:eastAsia="Times New Roman" w:hAnsi="Arial" w:cs="Arial"/>
          <w:sz w:val="20"/>
          <w:szCs w:val="20"/>
        </w:rPr>
        <w:t>CDisc</w:t>
      </w:r>
      <w:proofErr w:type="spellEnd"/>
      <w:r>
        <w:rPr>
          <w:rFonts w:ascii="Arial" w:eastAsia="Times New Roman" w:hAnsi="Arial" w:cs="Arial"/>
          <w:sz w:val="20"/>
          <w:szCs w:val="20"/>
        </w:rPr>
        <w:t xml:space="preserve"> Regulations, MDR, PMA, IDE, GMPs, ICH, MEDDEV, EMA and SFDA-China.  Supported Regulatory Audits/Inspections.  Experience with responses to FDA/regulatory agencies inquiries. </w:t>
      </w:r>
    </w:p>
    <w:p w14:paraId="53948D68"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Have extensive knowledge of drug safety databases of </w:t>
      </w:r>
      <w:proofErr w:type="spellStart"/>
      <w:r>
        <w:rPr>
          <w:rFonts w:ascii="Arial" w:eastAsia="Times New Roman" w:hAnsi="Arial" w:cs="Arial"/>
          <w:b/>
          <w:sz w:val="20"/>
          <w:szCs w:val="20"/>
        </w:rPr>
        <w:t>ARISg</w:t>
      </w:r>
      <w:proofErr w:type="spellEnd"/>
      <w:r>
        <w:rPr>
          <w:rFonts w:ascii="Arial" w:eastAsia="Times New Roman" w:hAnsi="Arial" w:cs="Arial"/>
          <w:sz w:val="20"/>
          <w:szCs w:val="20"/>
        </w:rPr>
        <w:t xml:space="preserve"> and </w:t>
      </w:r>
      <w:r>
        <w:rPr>
          <w:rFonts w:ascii="Arial" w:eastAsia="Times New Roman" w:hAnsi="Arial" w:cs="Arial"/>
          <w:b/>
          <w:sz w:val="20"/>
          <w:szCs w:val="20"/>
        </w:rPr>
        <w:t xml:space="preserve">ARGUS, </w:t>
      </w:r>
      <w:proofErr w:type="spellStart"/>
      <w:r>
        <w:rPr>
          <w:rFonts w:ascii="Arial" w:eastAsia="Times New Roman" w:hAnsi="Arial" w:cs="Arial"/>
          <w:sz w:val="20"/>
          <w:szCs w:val="20"/>
        </w:rPr>
        <w:t>TrackWise</w:t>
      </w:r>
      <w:proofErr w:type="spellEnd"/>
      <w:r>
        <w:rPr>
          <w:rFonts w:ascii="Arial" w:eastAsia="Times New Roman" w:hAnsi="Arial" w:cs="Arial"/>
          <w:sz w:val="20"/>
          <w:szCs w:val="20"/>
        </w:rPr>
        <w:t xml:space="preserve"> systems. Proficient in MedDRA and WHO Drug Coding, CTCAE. Clinical databases as </w:t>
      </w:r>
      <w:proofErr w:type="spellStart"/>
      <w:r>
        <w:rPr>
          <w:rFonts w:ascii="Arial" w:eastAsia="Times New Roman" w:hAnsi="Arial" w:cs="Arial"/>
          <w:sz w:val="20"/>
          <w:szCs w:val="20"/>
        </w:rPr>
        <w:t>InForm</w:t>
      </w:r>
      <w:proofErr w:type="spellEnd"/>
      <w:r>
        <w:rPr>
          <w:rFonts w:ascii="Arial" w:eastAsia="Times New Roman" w:hAnsi="Arial" w:cs="Arial"/>
          <w:sz w:val="20"/>
          <w:szCs w:val="20"/>
        </w:rPr>
        <w:t xml:space="preserve">, </w:t>
      </w:r>
      <w:r>
        <w:rPr>
          <w:rFonts w:ascii="Arial" w:eastAsia="Times New Roman" w:hAnsi="Arial" w:cs="Arial"/>
          <w:b/>
          <w:bCs/>
          <w:sz w:val="20"/>
          <w:szCs w:val="20"/>
        </w:rPr>
        <w:t>TRIUM</w:t>
      </w:r>
      <w:r>
        <w:rPr>
          <w:rFonts w:ascii="Arial" w:eastAsia="Times New Roman" w:hAnsi="Arial" w:cs="Arial"/>
          <w:sz w:val="20"/>
          <w:szCs w:val="20"/>
        </w:rPr>
        <w:t xml:space="preserve"> and </w:t>
      </w:r>
      <w:proofErr w:type="spellStart"/>
      <w:r>
        <w:rPr>
          <w:rFonts w:ascii="Arial" w:eastAsia="Times New Roman" w:hAnsi="Arial" w:cs="Arial"/>
          <w:sz w:val="20"/>
          <w:szCs w:val="20"/>
        </w:rPr>
        <w:t>MediData</w:t>
      </w:r>
      <w:proofErr w:type="spellEnd"/>
      <w:r>
        <w:rPr>
          <w:rFonts w:ascii="Arial" w:eastAsia="Times New Roman" w:hAnsi="Arial" w:cs="Arial"/>
          <w:sz w:val="20"/>
          <w:szCs w:val="20"/>
        </w:rPr>
        <w:t>-</w:t>
      </w:r>
      <w:r>
        <w:rPr>
          <w:rFonts w:ascii="Arial" w:eastAsia="Times New Roman" w:hAnsi="Arial" w:cs="Arial"/>
          <w:b/>
          <w:bCs/>
          <w:sz w:val="20"/>
          <w:szCs w:val="20"/>
        </w:rPr>
        <w:t>RAVE</w:t>
      </w:r>
      <w:r>
        <w:rPr>
          <w:rFonts w:ascii="Arial" w:eastAsia="Times New Roman" w:hAnsi="Arial" w:cs="Arial"/>
          <w:sz w:val="20"/>
          <w:szCs w:val="20"/>
        </w:rPr>
        <w:t xml:space="preserve">, </w:t>
      </w:r>
      <w:r>
        <w:rPr>
          <w:rFonts w:ascii="Arial" w:eastAsia="Times New Roman" w:hAnsi="Arial" w:cs="Arial"/>
          <w:b/>
          <w:bCs/>
          <w:sz w:val="20"/>
          <w:szCs w:val="20"/>
        </w:rPr>
        <w:t>Veeva Vault</w:t>
      </w:r>
      <w:r>
        <w:rPr>
          <w:rFonts w:ascii="Arial" w:eastAsia="Times New Roman" w:hAnsi="Arial" w:cs="Arial"/>
          <w:sz w:val="20"/>
          <w:szCs w:val="20"/>
        </w:rPr>
        <w:t>.</w:t>
      </w:r>
    </w:p>
    <w:p w14:paraId="0501A075" w14:textId="77777777" w:rsidR="00A4589C" w:rsidRDefault="00C2107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Amgen: Three years of Global Oncology in Research &amp; Development in Phase II (EOP2) to Phase IV including post-marketed in Medical Affairs. Completed participation in 2006 </w:t>
      </w:r>
      <w:r>
        <w:rPr>
          <w:rFonts w:ascii="Arial" w:eastAsia="Times New Roman" w:hAnsi="Arial" w:cs="Arial"/>
          <w:b/>
          <w:sz w:val="20"/>
          <w:szCs w:val="20"/>
        </w:rPr>
        <w:t>BLA</w:t>
      </w:r>
      <w:r>
        <w:rPr>
          <w:rFonts w:ascii="Arial" w:eastAsia="Times New Roman" w:hAnsi="Arial" w:cs="Arial"/>
          <w:sz w:val="20"/>
          <w:szCs w:val="20"/>
        </w:rPr>
        <w:t xml:space="preserve"> Approvals in USA and EU for </w:t>
      </w:r>
      <w:proofErr w:type="spellStart"/>
      <w:r>
        <w:rPr>
          <w:rFonts w:ascii="Arial" w:eastAsia="Times New Roman" w:hAnsi="Arial" w:cs="Arial"/>
          <w:sz w:val="20"/>
          <w:szCs w:val="20"/>
        </w:rPr>
        <w:t>Vectibix</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EGFr</w:t>
      </w:r>
      <w:proofErr w:type="spellEnd"/>
      <w:r>
        <w:rPr>
          <w:rFonts w:ascii="Arial" w:eastAsia="Times New Roman" w:hAnsi="Arial" w:cs="Arial"/>
          <w:sz w:val="20"/>
          <w:szCs w:val="20"/>
        </w:rPr>
        <w:t xml:space="preserve"> inhibitor, monoclonal antibody).  Supported the completion of 1 BLA, 1 NDA, and 2 IND. </w:t>
      </w:r>
    </w:p>
    <w:p w14:paraId="2A755B88"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Global Oncology management experience with Amgen R&amp;D and Medical Affairs as: </w:t>
      </w:r>
    </w:p>
    <w:p w14:paraId="73453EA1" w14:textId="77777777" w:rsidR="00A4589C" w:rsidRDefault="00C21071">
      <w:pPr>
        <w:pStyle w:val="ListParagraph"/>
        <w:numPr>
          <w:ilvl w:val="4"/>
          <w:numId w:val="2"/>
        </w:numPr>
        <w:rPr>
          <w:rFonts w:ascii="Arial" w:eastAsia="MS Mincho" w:hAnsi="Arial" w:cs="Arial"/>
          <w:sz w:val="20"/>
          <w:szCs w:val="20"/>
        </w:rPr>
      </w:pPr>
      <w:r>
        <w:rPr>
          <w:rFonts w:ascii="Arial" w:eastAsia="MS Mincho" w:hAnsi="Arial" w:cs="Arial"/>
          <w:sz w:val="20"/>
          <w:szCs w:val="20"/>
        </w:rPr>
        <w:t xml:space="preserve">Global Oncology Clinical Trial Safety Manager in Phase II, III, IV and Post-Market. </w:t>
      </w:r>
    </w:p>
    <w:p w14:paraId="4280989B" w14:textId="77777777" w:rsidR="00A4589C" w:rsidRDefault="00C21071">
      <w:pPr>
        <w:pStyle w:val="ListParagraph"/>
        <w:numPr>
          <w:ilvl w:val="4"/>
          <w:numId w:val="2"/>
        </w:numPr>
        <w:tabs>
          <w:tab w:val="left" w:pos="2160"/>
        </w:tabs>
        <w:rPr>
          <w:rFonts w:ascii="Arial" w:eastAsia="MS Mincho" w:hAnsi="Arial" w:cs="Arial"/>
          <w:sz w:val="20"/>
          <w:szCs w:val="20"/>
        </w:rPr>
      </w:pPr>
      <w:r>
        <w:rPr>
          <w:rFonts w:ascii="Arial" w:eastAsia="MS Mincho" w:hAnsi="Arial" w:cs="Arial"/>
          <w:sz w:val="20"/>
          <w:szCs w:val="20"/>
        </w:rPr>
        <w:t xml:space="preserve">Global Safety Strategic Leader US, Canada, EU and LATAM. </w:t>
      </w:r>
    </w:p>
    <w:p w14:paraId="5A6B3E5C" w14:textId="77777777" w:rsidR="00A4589C" w:rsidRDefault="00C21071">
      <w:pPr>
        <w:pStyle w:val="ListParagraph"/>
        <w:numPr>
          <w:ilvl w:val="4"/>
          <w:numId w:val="2"/>
        </w:numPr>
        <w:tabs>
          <w:tab w:val="left" w:pos="2160"/>
          <w:tab w:val="left" w:pos="2340"/>
          <w:tab w:val="left" w:pos="3060"/>
        </w:tabs>
        <w:rPr>
          <w:rFonts w:ascii="Arial" w:eastAsia="MS Mincho" w:hAnsi="Arial" w:cs="Arial"/>
          <w:sz w:val="20"/>
          <w:szCs w:val="20"/>
        </w:rPr>
      </w:pPr>
      <w:r>
        <w:rPr>
          <w:rFonts w:ascii="Arial" w:eastAsia="MS Mincho" w:hAnsi="Arial" w:cs="Arial"/>
          <w:sz w:val="20"/>
          <w:szCs w:val="20"/>
        </w:rPr>
        <w:t>Medical Research Study Manager in Medical Affairs in Oncology in ISS Phase III and IV, IST, IIS.</w:t>
      </w:r>
    </w:p>
    <w:p w14:paraId="5F443745"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rPr>
          <w:rFonts w:ascii="Arial" w:eastAsia="Times New Roman" w:hAnsi="Arial" w:cs="Arial"/>
          <w:sz w:val="20"/>
          <w:szCs w:val="20"/>
        </w:rPr>
      </w:pPr>
    </w:p>
    <w:p w14:paraId="570948D4"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1A3BC309"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THERAPEUTIC EXPERIENCE:</w:t>
      </w:r>
    </w:p>
    <w:p w14:paraId="01B5F7D5"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3CF14566"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 xml:space="preserve">Oncology </w:t>
      </w:r>
      <w:r>
        <w:rPr>
          <w:rFonts w:ascii="Arial" w:eastAsia="Times New Roman" w:hAnsi="Arial" w:cs="Arial"/>
          <w:sz w:val="20"/>
          <w:szCs w:val="20"/>
        </w:rPr>
        <w:noBreakHyphen/>
        <w:t xml:space="preserve"> Gene Therapy, Monoclonal Antibodies, Liposomal Nanoparticles in Therapeutics and Supportive Care: Solid Tumors, Brain Cancer, CRC, Head and Neck, Pancreas, Lung, Breast, Liver, Ovarian, Gastric, Bladder.  All Phases FIH 1 (1-2a), 2, 3 and 4 and Post Market (IIS, IST, IIT)</w:t>
      </w:r>
    </w:p>
    <w:p w14:paraId="0F003B8B"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 xml:space="preserve">Hematology/Oncology </w:t>
      </w:r>
      <w:r>
        <w:rPr>
          <w:rFonts w:ascii="Arial" w:eastAsia="Times New Roman" w:hAnsi="Arial" w:cs="Arial"/>
          <w:sz w:val="20"/>
          <w:szCs w:val="20"/>
        </w:rPr>
        <w:noBreakHyphen/>
        <w:t xml:space="preserve"> CLL, SLL, MDS, MF, AML, CML (Phase 1-3)</w:t>
      </w:r>
    </w:p>
    <w:p w14:paraId="16F8F3AE"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 xml:space="preserve">Gastrointestinal </w:t>
      </w:r>
      <w:r>
        <w:rPr>
          <w:rFonts w:ascii="Arial" w:eastAsia="Times New Roman" w:hAnsi="Arial" w:cs="Arial"/>
          <w:sz w:val="20"/>
          <w:szCs w:val="20"/>
        </w:rPr>
        <w:noBreakHyphen/>
        <w:t xml:space="preserve"> Liver Disease, Infectious Hepatitis, NAFLD/NASH Fibrosis and Compensated Cirrhosis, and Collaboration for PBC and PSC (Phase 1 to 3)</w:t>
      </w:r>
    </w:p>
    <w:p w14:paraId="67A905D1"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 xml:space="preserve">Respiratory </w:t>
      </w:r>
      <w:r>
        <w:rPr>
          <w:rFonts w:ascii="Arial" w:eastAsia="Times New Roman" w:hAnsi="Arial" w:cs="Arial"/>
          <w:sz w:val="20"/>
          <w:szCs w:val="20"/>
        </w:rPr>
        <w:noBreakHyphen/>
        <w:t xml:space="preserve"> COPD, Pulmonary Fibrosis, Nosocomial and Acquired Pneumonia (Ph 2-3)</w:t>
      </w:r>
    </w:p>
    <w:p w14:paraId="5A511830"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 xml:space="preserve">Immunology </w:t>
      </w:r>
      <w:r>
        <w:rPr>
          <w:rFonts w:ascii="Arial" w:eastAsia="Times New Roman" w:hAnsi="Arial" w:cs="Arial"/>
          <w:sz w:val="20"/>
          <w:szCs w:val="20"/>
        </w:rPr>
        <w:noBreakHyphen/>
        <w:t xml:space="preserve"> Biologic Therapeutics. Anti-immunoglobulin E Monoclonal Antibodies FIH (</w:t>
      </w:r>
      <w:proofErr w:type="spellStart"/>
      <w:r>
        <w:rPr>
          <w:rFonts w:ascii="Arial" w:eastAsia="Times New Roman" w:hAnsi="Arial" w:cs="Arial"/>
          <w:sz w:val="20"/>
          <w:szCs w:val="20"/>
        </w:rPr>
        <w:t>Ia</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Ib</w:t>
      </w:r>
      <w:proofErr w:type="spellEnd"/>
      <w:r>
        <w:rPr>
          <w:rFonts w:ascii="Arial" w:eastAsia="Times New Roman" w:hAnsi="Arial" w:cs="Arial"/>
          <w:sz w:val="20"/>
          <w:szCs w:val="20"/>
        </w:rPr>
        <w:t>)</w:t>
      </w:r>
    </w:p>
    <w:p w14:paraId="7419CD8A"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Dermatology (Ph3)</w:t>
      </w:r>
    </w:p>
    <w:p w14:paraId="1CEF1AC0"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 xml:space="preserve">Endocrinology </w:t>
      </w:r>
      <w:r>
        <w:rPr>
          <w:rFonts w:ascii="Arial" w:eastAsia="Times New Roman" w:hAnsi="Arial" w:cs="Arial"/>
          <w:sz w:val="20"/>
          <w:szCs w:val="20"/>
        </w:rPr>
        <w:noBreakHyphen/>
        <w:t xml:space="preserve"> DM (Ph 3)</w:t>
      </w:r>
    </w:p>
    <w:p w14:paraId="1BE1F5B8"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 xml:space="preserve">Cardiology </w:t>
      </w:r>
      <w:r>
        <w:rPr>
          <w:rFonts w:ascii="Arial" w:eastAsia="Times New Roman" w:hAnsi="Arial" w:cs="Arial"/>
          <w:sz w:val="20"/>
          <w:szCs w:val="20"/>
        </w:rPr>
        <w:noBreakHyphen/>
        <w:t xml:space="preserve"> Hypertension (Ph 3)</w:t>
      </w:r>
    </w:p>
    <w:p w14:paraId="469C4FA3"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 xml:space="preserve">Infectious Disease </w:t>
      </w:r>
      <w:r>
        <w:rPr>
          <w:rFonts w:ascii="Arial" w:eastAsia="Times New Roman" w:hAnsi="Arial" w:cs="Arial"/>
          <w:sz w:val="20"/>
          <w:szCs w:val="20"/>
        </w:rPr>
        <w:noBreakHyphen/>
        <w:t xml:space="preserve"> HIV, HBV, HCV, Anti-Infectives (MRSA, VRE) (Ph 1-3)</w:t>
      </w:r>
    </w:p>
    <w:p w14:paraId="75A7F81A"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Rheumatology/Orthopedics (Ph 2) Osteoarthritis</w:t>
      </w:r>
    </w:p>
    <w:p w14:paraId="47E6001F"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lastRenderedPageBreak/>
        <w:t xml:space="preserve">Medical Devices </w:t>
      </w:r>
      <w:r>
        <w:rPr>
          <w:rFonts w:ascii="Arial" w:eastAsia="Times New Roman" w:hAnsi="Arial" w:cs="Arial"/>
          <w:sz w:val="20"/>
          <w:szCs w:val="20"/>
        </w:rPr>
        <w:noBreakHyphen/>
        <w:t xml:space="preserve"> Class I, II and III: Breast Implants, Dermal Fillers, Obesity - gastric Lap-Band, Intragastric balloon, Spinal, Cardiovascular, Diabetes Mellitus (Early phases to Post market)</w:t>
      </w:r>
    </w:p>
    <w:p w14:paraId="5D9F76B5" w14:textId="77777777" w:rsidR="00A4589C" w:rsidRDefault="00C21071">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hanging="1079"/>
        <w:rPr>
          <w:rFonts w:ascii="Arial" w:eastAsia="Times New Roman" w:hAnsi="Arial" w:cs="Arial"/>
          <w:sz w:val="20"/>
          <w:szCs w:val="20"/>
        </w:rPr>
      </w:pPr>
      <w:r>
        <w:rPr>
          <w:rFonts w:ascii="Arial" w:eastAsia="Times New Roman" w:hAnsi="Arial" w:cs="Arial"/>
          <w:sz w:val="20"/>
          <w:szCs w:val="20"/>
        </w:rPr>
        <w:t>Family practice: five years Family Medicine (General Medicine and Pacific tropical diseases: dengue, malaria, parasites.), and Emergency Medicine in México, 1981-1986</w:t>
      </w:r>
    </w:p>
    <w:p w14:paraId="4999E89A"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307D3689"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EDUCATION:</w:t>
      </w:r>
    </w:p>
    <w:p w14:paraId="4EA1F066"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35904F99"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Postdoctoral Internship, rotations included: Internal Medicine, General Surgery, Pediatrics, Obstetrics/Gynecology, Emergency Medicine, Preventive Medicine, Family Practice Physician, and Clinical Outpatient Service. Mexican Health Institute (IMSS), México </w:t>
      </w:r>
    </w:p>
    <w:p w14:paraId="7C4A728D"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Doctor of Medicine, School of Medicine, University of Michoacán (UMSNH), México</w:t>
      </w:r>
    </w:p>
    <w:p w14:paraId="4F19807C"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rPr>
          <w:rFonts w:ascii="Arial" w:eastAsia="Times New Roman" w:hAnsi="Arial" w:cs="Arial"/>
          <w:sz w:val="20"/>
          <w:szCs w:val="20"/>
        </w:rPr>
      </w:pPr>
      <w:r>
        <w:rPr>
          <w:rFonts w:ascii="Arial" w:eastAsia="Times New Roman" w:hAnsi="Arial" w:cs="Arial"/>
          <w:sz w:val="20"/>
          <w:szCs w:val="20"/>
        </w:rPr>
        <w:t>Permanent Medical License:  México # 897027</w:t>
      </w:r>
    </w:p>
    <w:p w14:paraId="2062F93A"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B.S., Biology, University of Michoacán (UMSNH), México</w:t>
      </w:r>
    </w:p>
    <w:p w14:paraId="0FFFFA4B"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6A31C903"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EXPERIENCE IN INDUSTRY:</w:t>
      </w:r>
    </w:p>
    <w:p w14:paraId="12F97A05"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07CAC3F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roofErr w:type="spellStart"/>
      <w:r>
        <w:rPr>
          <w:rFonts w:ascii="Arial" w:eastAsia="Times New Roman" w:hAnsi="Arial" w:cs="Arial"/>
          <w:b/>
          <w:sz w:val="20"/>
          <w:szCs w:val="20"/>
        </w:rPr>
        <w:t>Zentalis</w:t>
      </w:r>
      <w:proofErr w:type="spellEnd"/>
      <w:r>
        <w:rPr>
          <w:rFonts w:ascii="Arial" w:eastAsia="Times New Roman" w:hAnsi="Arial" w:cs="Arial"/>
          <w:b/>
          <w:sz w:val="20"/>
          <w:szCs w:val="20"/>
        </w:rPr>
        <w:t xml:space="preserve"> Pharmaceuticals </w:t>
      </w:r>
      <w:r>
        <w:rPr>
          <w:rFonts w:ascii="Arial" w:eastAsia="Times New Roman" w:hAnsi="Arial" w:cs="Arial"/>
          <w:b/>
          <w:sz w:val="20"/>
          <w:szCs w:val="20"/>
        </w:rPr>
        <w:noBreakHyphen/>
        <w:t xml:space="preserve"> San Diego, CA</w:t>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t>September 2020 to Present</w:t>
      </w:r>
    </w:p>
    <w:p w14:paraId="08CBE240"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ab/>
        <w:t>Senior Medical Director, Clinical Development, Oncology</w:t>
      </w:r>
    </w:p>
    <w:p w14:paraId="10B361BB"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b/>
          <w:sz w:val="20"/>
          <w:szCs w:val="20"/>
        </w:rPr>
      </w:pPr>
      <w:r>
        <w:rPr>
          <w:rFonts w:ascii="Arial" w:eastAsia="Times New Roman" w:hAnsi="Arial" w:cs="Arial"/>
          <w:b/>
          <w:sz w:val="20"/>
          <w:szCs w:val="20"/>
        </w:rPr>
        <w:tab/>
      </w:r>
    </w:p>
    <w:p w14:paraId="4CB90A6A"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 xml:space="preserve">Summary:  Contributing to the development and oversee the execution of oncology clinical research studies, ensuring consistency and quality, across the assigned development program. Together with the VP, Clinical Development and in collaboration with the </w:t>
      </w:r>
      <w:proofErr w:type="spellStart"/>
      <w:r>
        <w:rPr>
          <w:rFonts w:ascii="Arial" w:eastAsia="Times New Roman" w:hAnsi="Arial" w:cs="Arial"/>
          <w:sz w:val="20"/>
          <w:szCs w:val="20"/>
        </w:rPr>
        <w:t>Zentalis</w:t>
      </w:r>
      <w:proofErr w:type="spellEnd"/>
      <w:r>
        <w:rPr>
          <w:rFonts w:ascii="Arial" w:eastAsia="Times New Roman" w:hAnsi="Arial" w:cs="Arial"/>
          <w:sz w:val="20"/>
          <w:szCs w:val="20"/>
        </w:rPr>
        <w:t xml:space="preserve"> clinical operations teams the primary role is to lead and execute early/late stage clinical trials for oncology products in development. Participating in the design/planning of clinical studies and helps with the interpretation of study results. Establishing and approves scientific methods for design and implementation of clinical protocols, data collection systems and final reports. Recruit clinical investigators for research studies. Responsibilities also include adverse event reporting and safety responsibilities monitoring. Monitors adherence to protocols and determines study completion.</w:t>
      </w:r>
    </w:p>
    <w:p w14:paraId="71D16949"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p>
    <w:p w14:paraId="09C0FB20"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4B6EB9CA"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Pharmaceuticals, Inc.  -  San Diego, California</w:t>
      </w:r>
    </w:p>
    <w:p w14:paraId="71DA58F1"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ab/>
        <w:t>Senior Medical Director, Clinical Development (Temporary Consultant) March 2020 to May 2020</w:t>
      </w:r>
    </w:p>
    <w:p w14:paraId="6092F83B"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0149D1D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810"/>
        <w:rPr>
          <w:rFonts w:ascii="Arial" w:eastAsia="Times New Roman" w:hAnsi="Arial" w:cs="Arial"/>
          <w:sz w:val="20"/>
          <w:szCs w:val="20"/>
        </w:rPr>
      </w:pPr>
      <w:r>
        <w:rPr>
          <w:rFonts w:ascii="Arial" w:eastAsia="Times New Roman" w:hAnsi="Arial" w:cs="Arial"/>
          <w:sz w:val="20"/>
          <w:szCs w:val="20"/>
        </w:rPr>
        <w:t>Lead Clinical Development of innovative drug candidates in the US and globally. Member of clinical team in strategically design and implement pivotal clinical trials in USA and EU by working under the guidance of Chief Medical Officer and closely interact with KOLs, clinical CROs and external consultant(s). Responsible to direct all activities required to conduct and monitor clinical trials and ensure that ICH and Good Clinical Practices (GCPs) are followed.  Provide overall medical and safety oversight and monitoring of ongoing clinical trials.</w:t>
      </w:r>
    </w:p>
    <w:p w14:paraId="0803055D"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76F16A5E"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268A9C96"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proofErr w:type="spellStart"/>
      <w:r>
        <w:rPr>
          <w:rFonts w:ascii="Arial" w:eastAsia="Times New Roman" w:hAnsi="Arial" w:cs="Arial"/>
          <w:b/>
          <w:sz w:val="20"/>
          <w:szCs w:val="20"/>
        </w:rPr>
        <w:t>Tocagen</w:t>
      </w:r>
      <w:proofErr w:type="spellEnd"/>
      <w:r>
        <w:rPr>
          <w:rFonts w:ascii="Arial" w:eastAsia="Times New Roman" w:hAnsi="Arial" w:cs="Arial"/>
          <w:b/>
          <w:sz w:val="20"/>
          <w:szCs w:val="20"/>
        </w:rPr>
        <w:t>, Inc.  -  San Diego, California</w:t>
      </w:r>
    </w:p>
    <w:p w14:paraId="2EA5EF19"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r>
        <w:rPr>
          <w:rFonts w:ascii="Arial" w:eastAsia="Times New Roman" w:hAnsi="Arial" w:cs="Arial"/>
          <w:b/>
          <w:sz w:val="20"/>
          <w:szCs w:val="20"/>
        </w:rPr>
        <w:tab/>
        <w:t>Senior Medical Director, Clinical Development Oncology</w:t>
      </w:r>
      <w:r>
        <w:rPr>
          <w:rFonts w:ascii="Arial" w:eastAsia="Times New Roman" w:hAnsi="Arial" w:cs="Arial"/>
          <w:b/>
          <w:sz w:val="20"/>
          <w:szCs w:val="20"/>
        </w:rPr>
        <w:tab/>
      </w:r>
      <w:r>
        <w:rPr>
          <w:rFonts w:ascii="Arial" w:eastAsia="Times New Roman" w:hAnsi="Arial" w:cs="Arial"/>
          <w:b/>
          <w:sz w:val="20"/>
          <w:szCs w:val="20"/>
        </w:rPr>
        <w:tab/>
        <w:t>2019 to 2020</w:t>
      </w:r>
    </w:p>
    <w:p w14:paraId="2ED26C4C"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59916DC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 xml:space="preserve">Provided input to the Oncology Gene Therapy development plan and responsible for execution of portions of the development plan including medical guidance during study design, conduct and analysis.  Active role in the initiation of new investigational sites and ensure protocol adherence. In addition to study level activities, participated on study management teams, standing </w:t>
      </w:r>
      <w:r>
        <w:rPr>
          <w:rFonts w:ascii="Arial" w:eastAsia="Times New Roman" w:hAnsi="Arial" w:cs="Arial"/>
          <w:sz w:val="20"/>
          <w:szCs w:val="20"/>
        </w:rPr>
        <w:lastRenderedPageBreak/>
        <w:t xml:space="preserve">committees such as the drug safety committee, reviewing compounds for potential in-licensing, providing assistance to new business development opportunities, and providing input to the target product profile and draft label. </w:t>
      </w:r>
    </w:p>
    <w:p w14:paraId="3B2C96A0"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p>
    <w:p w14:paraId="389B4839"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Senior Medical Director in Clinical Research and Development involved senior leaders and functional area stakeholders to ensuring the of program strategy and operational plans driving and executing the goals for the clinical study design, medical plans, protocol development, implementing site interaction and medical monitoring of the company’s Phase I/III Clinical Trials in Oncology Solid Tumors: HGB, NMIBC, CRC, Breast Cancer.  Providing key overall clinical, scientific, and/or logistic support to clinical development programs and responsible for the compliance of the department and the company to regulatory standard procedures.</w:t>
      </w:r>
    </w:p>
    <w:p w14:paraId="382E9337"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p>
    <w:p w14:paraId="6DD27D05" w14:textId="77777777" w:rsidR="00A4589C" w:rsidRDefault="00C21071">
      <w:pPr>
        <w:pStyle w:val="ListParagraph"/>
        <w:numPr>
          <w:ilvl w:val="0"/>
          <w:numId w:val="4"/>
        </w:numPr>
        <w:tabs>
          <w:tab w:val="clear" w:pos="1800"/>
          <w:tab w:val="left" w:pos="360"/>
        </w:tabs>
        <w:ind w:left="1080"/>
        <w:rPr>
          <w:rFonts w:ascii="Arial" w:hAnsi="Arial" w:cs="Arial"/>
          <w:sz w:val="20"/>
          <w:szCs w:val="20"/>
        </w:rPr>
      </w:pPr>
      <w:r>
        <w:rPr>
          <w:rFonts w:ascii="Arial" w:hAnsi="Arial" w:cs="Arial"/>
          <w:sz w:val="20"/>
          <w:szCs w:val="20"/>
        </w:rPr>
        <w:t>Provided clinical support across multiple programs including pre-IND development planning and Phase I, Phase II, or Phase III studies; overseeing clinical trials to ensure compliance with GCP regulations and the</w:t>
      </w:r>
    </w:p>
    <w:p w14:paraId="3F131311" w14:textId="77777777" w:rsidR="00A4589C" w:rsidRDefault="00C21071">
      <w:pPr>
        <w:pStyle w:val="ListParagraph"/>
        <w:ind w:left="1080"/>
        <w:rPr>
          <w:rFonts w:ascii="Arial" w:hAnsi="Arial" w:cs="Arial"/>
          <w:sz w:val="20"/>
          <w:szCs w:val="20"/>
        </w:rPr>
      </w:pPr>
      <w:r>
        <w:rPr>
          <w:rFonts w:ascii="Arial" w:hAnsi="Arial" w:cs="Arial"/>
          <w:sz w:val="20"/>
          <w:szCs w:val="20"/>
        </w:rPr>
        <w:t xml:space="preserve">safety of enrolled subjects. Oncology </w:t>
      </w:r>
      <w:r>
        <w:rPr>
          <w:rFonts w:ascii="Arial" w:hAnsi="Arial" w:cs="Arial"/>
          <w:sz w:val="20"/>
          <w:szCs w:val="20"/>
        </w:rPr>
        <w:noBreakHyphen/>
        <w:t xml:space="preserve"> Solid tumors: HGG, NMIBC.</w:t>
      </w:r>
    </w:p>
    <w:p w14:paraId="59CF3C88"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Participated in design development strategy for a compound or group of compounds with multiple protocols designed to obtain world-wide approval. Working closely with the translational research group to ensure translational, viral testing and immune function endpoints are met, and being an integral member of the BLA submission team.</w:t>
      </w:r>
    </w:p>
    <w:p w14:paraId="7E520093"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Provided strategic input into clinical development plan(s) and leverage cross-functional expertise, such as preclinical support, as required.</w:t>
      </w:r>
    </w:p>
    <w:p w14:paraId="2AECF912" w14:textId="77777777" w:rsidR="00A4589C" w:rsidRDefault="00C21071">
      <w:pPr>
        <w:pStyle w:val="ListParagraph"/>
        <w:numPr>
          <w:ilvl w:val="0"/>
          <w:numId w:val="4"/>
        </w:numPr>
        <w:ind w:left="1080"/>
        <w:rPr>
          <w:rFonts w:ascii="Arial" w:hAnsi="Arial" w:cs="Arial"/>
          <w:sz w:val="20"/>
          <w:szCs w:val="20"/>
        </w:rPr>
      </w:pPr>
      <w:r>
        <w:rPr>
          <w:rFonts w:ascii="Arial" w:hAnsi="Arial" w:cs="Arial"/>
          <w:sz w:val="20"/>
          <w:szCs w:val="20"/>
        </w:rPr>
        <w:t>Responsible for study conduct in conjunction with clinical operations.</w:t>
      </w:r>
    </w:p>
    <w:p w14:paraId="601BF025"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Study Level Data Review:  Performed review of data generated by data listings or statistical analyses.</w:t>
      </w:r>
    </w:p>
    <w:p w14:paraId="2AD895A8"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Provided study team with medical expertise during key activities: Responded to IRB/IEC/IBC with regard to medical, safety, ICF or protocol issues.  Responsible Medical Monitor for a Phase 1 NMIBC and Phase 3 HGG.  Worked with Medical Affairs in creating the EAP and study documents (MMP, ICF, etc.).</w:t>
      </w:r>
    </w:p>
    <w:p w14:paraId="51F21C2E"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Interacted with regulatory groups and internal auditing groups on a study level. Contributed to, reviews, and edits Clinical Study Reports (CSRs), IB Update and DSUR.</w:t>
      </w:r>
    </w:p>
    <w:p w14:paraId="502FFBDC"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Medical Affairs EAP. Collaborate with clinical and medical affairs study program.</w:t>
      </w:r>
    </w:p>
    <w:p w14:paraId="5BDDF705"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6D5A5B5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r>
        <w:rPr>
          <w:rFonts w:ascii="Arial" w:eastAsia="Times New Roman" w:hAnsi="Arial" w:cs="Arial"/>
          <w:b/>
          <w:sz w:val="20"/>
          <w:szCs w:val="20"/>
        </w:rPr>
        <w:t xml:space="preserve">Intercept Pharmaceuticals </w:t>
      </w:r>
      <w:r>
        <w:rPr>
          <w:rFonts w:ascii="Arial" w:eastAsia="Times New Roman" w:hAnsi="Arial" w:cs="Arial"/>
          <w:b/>
          <w:sz w:val="20"/>
          <w:szCs w:val="20"/>
        </w:rPr>
        <w:noBreakHyphen/>
        <w:t xml:space="preserve"> San Diego, California</w:t>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t>2017 to 2019</w:t>
      </w:r>
    </w:p>
    <w:p w14:paraId="3E6E5732"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20"/>
        <w:outlineLvl w:val="0"/>
        <w:rPr>
          <w:rFonts w:ascii="Arial" w:eastAsia="Times New Roman" w:hAnsi="Arial" w:cs="Arial"/>
          <w:b/>
          <w:sz w:val="20"/>
          <w:szCs w:val="20"/>
        </w:rPr>
      </w:pPr>
      <w:r>
        <w:rPr>
          <w:rFonts w:ascii="Arial" w:eastAsia="Times New Roman" w:hAnsi="Arial" w:cs="Arial"/>
          <w:b/>
          <w:sz w:val="20"/>
          <w:szCs w:val="20"/>
        </w:rPr>
        <w:t>Senior Medical Director, Clinical Development Liver Disease (NASH Cirrhosis)</w:t>
      </w:r>
    </w:p>
    <w:p w14:paraId="2A13DD20"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5716E4CC"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Summary: Provided broad scientific and/or medical input to activities that span across the scope of clinical research, including contribution to/lead the strategic planning and execution of clinical research plans, provided medical support of regulatory submissions, contributed and provided medical input to commercial initiatives and medical affairs. In Clinical Research and Development was responsible for sponsor’s oversight of medical monitoring and served as medical monitor for multiple clinical studies providing medical safety surveillance in early and late phases (Phases 1, 2 and 3) for Liver Diseases (NAFLD-NASH and supported PBC when required).</w:t>
      </w:r>
    </w:p>
    <w:p w14:paraId="24544D96"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p>
    <w:p w14:paraId="51314769"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Provided input and/or prepared clinical sections of regulatory documents (e.g., INDs, IND Annual and Drug Safety Reports (CSRs, DSURs, PBRER), Investigator’s Brochures (IB), CRFs, Informed Consent forms (ICF), Statistical Analysis Plans, Data Management edit check specs, clinical supplies package diagrams and labeling).</w:t>
      </w:r>
    </w:p>
    <w:p w14:paraId="6A8D71C4"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Provided clinical interface with regulatory agencies (US-FDA, EMA) and study teams as appropriate.</w:t>
      </w:r>
    </w:p>
    <w:p w14:paraId="4F525840"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lastRenderedPageBreak/>
        <w:t>Managed and oversaw medical monitoring personnel as required. Responsible for the Oversight of CROs: 6 medical monitors worldwide.  Managing and Supervising 2 direct reports.1 Physician, 1 RN for all delegated activities.</w:t>
      </w:r>
    </w:p>
    <w:p w14:paraId="2510663E"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Assisted in or designed, authored and/or reviewed clinical study synopses, protocols, protocol amendments, study reports and other study-related documents.</w:t>
      </w:r>
    </w:p>
    <w:p w14:paraId="012F2DF2"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Responsible for the Medical Monitoring of clinical trial progress including, but not limited to, drug safety, assessments and tracking of patient safety and protocol deviations. Prepared SAE narratives for submission to regulatory affairs, reconciling SAE database, MedDRA and WHO coding.</w:t>
      </w:r>
    </w:p>
    <w:p w14:paraId="0A025317"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Created and authored, medical monitoring plans, new SOPs in Research and Development.</w:t>
      </w:r>
    </w:p>
    <w:p w14:paraId="163A5959"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Oversaw and coordinated the operational aspects of 5 clinical study projects to ensure corporate goals of time, cost and quality performance expectation are met.</w:t>
      </w:r>
    </w:p>
    <w:p w14:paraId="57826EF4"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Review all AE and SAE (SUSARs) in collaboration with Safety/PVG.</w:t>
      </w:r>
    </w:p>
    <w:p w14:paraId="41E77100"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Responsible for the Oversight of the Medical Monitoring of the Clinical Trials, including medical monitoring budget for large studies in Phase 3 ongoing (REGENERATE, and REVERSE NASH Compensated Cirrhosis), one study in Phase 2 (CONTROL) completed and 3 studies in Phase 1 PK/PD Studies.  </w:t>
      </w:r>
    </w:p>
    <w:p w14:paraId="66E6F3CD"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Actively interacting with KOLs, investigative sites, respond to protocol/medical/subject eligibility questions, and provide communication to sites across the study.</w:t>
      </w:r>
    </w:p>
    <w:p w14:paraId="4523E167"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0C8B15C5"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r>
        <w:rPr>
          <w:rFonts w:ascii="Arial" w:eastAsia="Times New Roman" w:hAnsi="Arial" w:cs="Arial"/>
          <w:b/>
          <w:sz w:val="20"/>
          <w:szCs w:val="20"/>
        </w:rPr>
        <w:t xml:space="preserve">Spectrum Pharmaceuticals </w:t>
      </w:r>
      <w:r>
        <w:rPr>
          <w:rFonts w:ascii="Arial" w:eastAsia="Times New Roman" w:hAnsi="Arial" w:cs="Arial"/>
          <w:sz w:val="20"/>
          <w:szCs w:val="20"/>
        </w:rPr>
        <w:noBreakHyphen/>
        <w:t xml:space="preserve"> Irvine, California</w:t>
      </w:r>
      <w:r>
        <w:rPr>
          <w:rFonts w:ascii="Arial" w:eastAsia="Times New Roman" w:hAnsi="Arial" w:cs="Arial"/>
          <w:b/>
          <w:sz w:val="20"/>
          <w:szCs w:val="20"/>
        </w:rPr>
        <w:tab/>
        <w:t>/</w:t>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bCs/>
          <w:sz w:val="20"/>
          <w:szCs w:val="20"/>
        </w:rPr>
        <w:t>2017 to 2017</w:t>
      </w:r>
    </w:p>
    <w:p w14:paraId="4ECEE8E1"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ab/>
        <w:t xml:space="preserve">Senior Director, Clinical Development </w:t>
      </w:r>
      <w:r>
        <w:rPr>
          <w:rFonts w:ascii="Arial" w:eastAsia="Times New Roman" w:hAnsi="Arial" w:cs="Arial"/>
          <w:b/>
          <w:sz w:val="20"/>
          <w:szCs w:val="20"/>
        </w:rPr>
        <w:noBreakHyphen/>
        <w:t xml:space="preserve"> Oncology </w:t>
      </w:r>
      <w:r>
        <w:rPr>
          <w:rFonts w:ascii="Arial" w:eastAsia="Times New Roman" w:hAnsi="Arial" w:cs="Arial"/>
          <w:sz w:val="20"/>
          <w:szCs w:val="20"/>
        </w:rPr>
        <w:t>(temporary position)</w:t>
      </w:r>
      <w:r>
        <w:rPr>
          <w:rFonts w:ascii="Arial" w:eastAsia="Times New Roman" w:hAnsi="Arial" w:cs="Arial"/>
          <w:b/>
          <w:sz w:val="20"/>
          <w:szCs w:val="20"/>
        </w:rPr>
        <w:tab/>
      </w:r>
    </w:p>
    <w:p w14:paraId="72C8D00F"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1CE2C4DD" w14:textId="77777777" w:rsidR="00A4589C" w:rsidRDefault="00C21071">
      <w:pPr>
        <w:pStyle w:val="ListParagraph"/>
        <w:rPr>
          <w:rFonts w:ascii="Arial" w:hAnsi="Arial" w:cs="Arial"/>
          <w:sz w:val="20"/>
          <w:szCs w:val="20"/>
        </w:rPr>
      </w:pPr>
      <w:r>
        <w:rPr>
          <w:rFonts w:ascii="Arial" w:hAnsi="Arial" w:cs="Arial"/>
          <w:sz w:val="20"/>
          <w:szCs w:val="20"/>
        </w:rPr>
        <w:t>Directed all activities required to conduct and monitor clinical trials and ensure that Good Clinical Practices (GCP) are followed. Ensured projects are resourced appropriately and employees are trained to meet project’s needs. Helped to formulate effective strategic goals and objectives and assure implementation and operational integration of those goals and objectives as directed by senior management.  Implemented successful clinical programs that were completed on time.</w:t>
      </w:r>
    </w:p>
    <w:p w14:paraId="42A71E0A" w14:textId="77777777" w:rsidR="00A4589C" w:rsidRDefault="00A4589C">
      <w:pPr>
        <w:pStyle w:val="ListParagraph"/>
        <w:rPr>
          <w:rFonts w:ascii="Arial" w:hAnsi="Arial" w:cs="Arial"/>
          <w:sz w:val="20"/>
          <w:szCs w:val="20"/>
        </w:rPr>
      </w:pPr>
    </w:p>
    <w:p w14:paraId="2038319D" w14:textId="77777777" w:rsidR="00A4589C" w:rsidRDefault="00C21071">
      <w:pPr>
        <w:pStyle w:val="ListParagraph"/>
        <w:rPr>
          <w:rFonts w:ascii="Arial" w:hAnsi="Arial" w:cs="Arial"/>
          <w:sz w:val="20"/>
          <w:szCs w:val="20"/>
        </w:rPr>
      </w:pPr>
      <w:r>
        <w:rPr>
          <w:rFonts w:ascii="Arial" w:hAnsi="Arial" w:cs="Arial"/>
          <w:sz w:val="20"/>
          <w:szCs w:val="20"/>
        </w:rPr>
        <w:t>Responsible for:</w:t>
      </w:r>
    </w:p>
    <w:p w14:paraId="26D40E8E"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Played a leadership role in managing multiples of Phase I through Phase IV clinical research trials across all functional areas of the drug development process.</w:t>
      </w:r>
    </w:p>
    <w:p w14:paraId="303F321B"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Oversaw and coordinated the operational aspects of ongoing projects to ensure corporate goals of time, cost and quality performance expectation are met.</w:t>
      </w:r>
    </w:p>
    <w:p w14:paraId="03720B75"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Guided clinical operations in outlining standard operating procedures (SOP) for Clinical Development that facilitate the development of drug research protocols, compliance with clinical/medical standards and compliance with industry standards.</w:t>
      </w:r>
    </w:p>
    <w:p w14:paraId="492E2C38"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Developed and review protocols and interacted with key external opinion leaders regarding protocol development.</w:t>
      </w:r>
    </w:p>
    <w:p w14:paraId="0B633A56"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Monitored clinical trial progress including, but not limited to, drug safety, assessments and tracking of patient safety and protocol deviations. Prepare SAE narratives for submission to regulatory affairs, reconciling SAE database, MedDRA and WHO coding.</w:t>
      </w:r>
    </w:p>
    <w:p w14:paraId="78C1AE7C"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Supported commercial and marketing team for life-cycle management of approved products.</w:t>
      </w:r>
    </w:p>
    <w:p w14:paraId="394FC28F"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Participated in data analysis, publication preparation, and conference presentation.</w:t>
      </w:r>
    </w:p>
    <w:p w14:paraId="43E7B700" w14:textId="77777777" w:rsidR="00A4589C" w:rsidRDefault="00A4589C">
      <w:pPr>
        <w:pStyle w:val="ListParagraph"/>
        <w:ind w:left="1080"/>
        <w:rPr>
          <w:rFonts w:ascii="Arial" w:hAnsi="Arial" w:cs="Arial"/>
          <w:sz w:val="20"/>
          <w:szCs w:val="20"/>
        </w:rPr>
      </w:pPr>
    </w:p>
    <w:p w14:paraId="2B6446AE"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outlineLvl w:val="0"/>
        <w:rPr>
          <w:rFonts w:ascii="Arial" w:eastAsia="Times New Roman" w:hAnsi="Arial" w:cs="Arial"/>
          <w:sz w:val="20"/>
          <w:szCs w:val="20"/>
        </w:rPr>
      </w:pPr>
      <w:r>
        <w:rPr>
          <w:rFonts w:ascii="Arial" w:eastAsia="Times New Roman" w:hAnsi="Arial" w:cs="Arial"/>
          <w:sz w:val="20"/>
          <w:szCs w:val="20"/>
        </w:rPr>
        <w:t>Drug Development Responsibilities</w:t>
      </w:r>
    </w:p>
    <w:p w14:paraId="40F84638"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Interacted with senior management and product team regarding drug development strategy and plan.</w:t>
      </w:r>
    </w:p>
    <w:p w14:paraId="0FAAB75A"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Interacted with investigators and key opinion leaders regarding protocol development.  Actively interact with investigative sites, respond to protocol/medical/subject eligibility questions, and provide communication to sites across the study.</w:t>
      </w:r>
    </w:p>
    <w:p w14:paraId="2348A57B"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lastRenderedPageBreak/>
        <w:t>Wrote protocols, IB and annual reports.  Contribute to Clinical Study Reports.</w:t>
      </w:r>
    </w:p>
    <w:p w14:paraId="3501127C"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Wrote safety section of 1 IND.</w:t>
      </w:r>
    </w:p>
    <w:p w14:paraId="052EFEBC"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Applied therapeutic area and clinical trial knowledge to produce an innovative and practical development strategy. </w:t>
      </w:r>
    </w:p>
    <w:p w14:paraId="76EF240C"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4F46D193"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6AE2DFEC"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roofErr w:type="spellStart"/>
      <w:r>
        <w:rPr>
          <w:rFonts w:ascii="Arial" w:eastAsia="Times New Roman" w:hAnsi="Arial" w:cs="Arial"/>
          <w:b/>
          <w:sz w:val="20"/>
          <w:szCs w:val="20"/>
        </w:rPr>
        <w:t>Xencor</w:t>
      </w:r>
      <w:proofErr w:type="spellEnd"/>
      <w:r>
        <w:rPr>
          <w:rFonts w:ascii="Arial" w:eastAsia="Times New Roman" w:hAnsi="Arial" w:cs="Arial"/>
          <w:b/>
          <w:sz w:val="20"/>
          <w:szCs w:val="20"/>
        </w:rPr>
        <w:t xml:space="preserve">, Inc. Pharmaceuticals </w:t>
      </w:r>
      <w:r>
        <w:rPr>
          <w:rFonts w:ascii="Arial" w:eastAsia="Times New Roman" w:hAnsi="Arial" w:cs="Arial"/>
          <w:sz w:val="20"/>
          <w:szCs w:val="20"/>
        </w:rPr>
        <w:noBreakHyphen/>
        <w:t xml:space="preserve"> San Diego, California</w:t>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bCs/>
          <w:sz w:val="20"/>
          <w:szCs w:val="20"/>
        </w:rPr>
        <w:t>2016 to 2017</w:t>
      </w:r>
    </w:p>
    <w:p w14:paraId="1CB553AD"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sz w:val="20"/>
          <w:szCs w:val="20"/>
        </w:rPr>
      </w:pPr>
      <w:r>
        <w:rPr>
          <w:rFonts w:ascii="Arial" w:eastAsia="Times New Roman" w:hAnsi="Arial" w:cs="Arial"/>
          <w:b/>
          <w:sz w:val="20"/>
          <w:szCs w:val="20"/>
        </w:rPr>
        <w:tab/>
        <w:t xml:space="preserve">Senior Director, Clinical Development </w:t>
      </w:r>
      <w:r>
        <w:rPr>
          <w:rFonts w:ascii="Arial" w:eastAsia="Times New Roman" w:hAnsi="Arial" w:cs="Arial"/>
          <w:b/>
          <w:sz w:val="20"/>
          <w:szCs w:val="20"/>
        </w:rPr>
        <w:noBreakHyphen/>
        <w:t xml:space="preserve"> Immunology</w:t>
      </w:r>
      <w:r>
        <w:rPr>
          <w:rFonts w:ascii="Arial" w:eastAsia="Times New Roman" w:hAnsi="Arial" w:cs="Arial"/>
          <w:b/>
          <w:sz w:val="20"/>
          <w:szCs w:val="20"/>
        </w:rPr>
        <w:tab/>
      </w:r>
      <w:r>
        <w:rPr>
          <w:rFonts w:ascii="Arial" w:eastAsia="Times New Roman" w:hAnsi="Arial" w:cs="Arial"/>
          <w:b/>
          <w:sz w:val="20"/>
          <w:szCs w:val="20"/>
        </w:rPr>
        <w:tab/>
        <w:t xml:space="preserve"> </w:t>
      </w:r>
      <w:r>
        <w:rPr>
          <w:rFonts w:ascii="Arial" w:eastAsia="Times New Roman" w:hAnsi="Arial" w:cs="Arial"/>
          <w:b/>
          <w:sz w:val="20"/>
          <w:szCs w:val="20"/>
        </w:rPr>
        <w:tab/>
      </w:r>
    </w:p>
    <w:p w14:paraId="7357DFE6"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p>
    <w:p w14:paraId="0D356269" w14:textId="77777777" w:rsidR="00A4589C" w:rsidRDefault="00C21071">
      <w:pPr>
        <w:pStyle w:val="ListParagraph"/>
        <w:rPr>
          <w:rFonts w:ascii="Arial" w:hAnsi="Arial" w:cs="Arial"/>
          <w:sz w:val="20"/>
          <w:szCs w:val="20"/>
        </w:rPr>
      </w:pPr>
      <w:r>
        <w:rPr>
          <w:rFonts w:ascii="Arial" w:hAnsi="Arial" w:cs="Arial"/>
          <w:sz w:val="20"/>
          <w:szCs w:val="20"/>
        </w:rPr>
        <w:t>Provided clinical and scientific contribution into the strategy, design, and oversight of predominantly early-stage clinical studies of biologic therapeutics in Immunology (Phase 1). Provided significant input to the development plan, and is responsible for study design, conduct, and analysis. In addition to study level activities, participated in product-specific and general development team meetings, worked closely with internal scientists on clinical assay and biomarker development, and helped develop the target product profile.</w:t>
      </w:r>
    </w:p>
    <w:p w14:paraId="540D0054" w14:textId="77777777" w:rsidR="00A4589C" w:rsidRDefault="00C21071">
      <w:pPr>
        <w:pStyle w:val="ListParagraph"/>
        <w:ind w:left="1080"/>
        <w:rPr>
          <w:rFonts w:ascii="Arial" w:hAnsi="Arial" w:cs="Arial"/>
          <w:sz w:val="20"/>
          <w:szCs w:val="20"/>
        </w:rPr>
      </w:pPr>
      <w:r>
        <w:rPr>
          <w:rFonts w:ascii="Arial" w:hAnsi="Arial" w:cs="Arial"/>
          <w:sz w:val="20"/>
          <w:szCs w:val="20"/>
        </w:rPr>
        <w:t xml:space="preserve"> </w:t>
      </w:r>
    </w:p>
    <w:p w14:paraId="11D27A79" w14:textId="77777777" w:rsidR="00A4589C" w:rsidRDefault="00C21071">
      <w:pPr>
        <w:pStyle w:val="ListParagraph"/>
        <w:numPr>
          <w:ilvl w:val="0"/>
          <w:numId w:val="4"/>
        </w:numPr>
        <w:tabs>
          <w:tab w:val="clear" w:pos="1800"/>
          <w:tab w:val="left" w:pos="1080"/>
        </w:tabs>
        <w:ind w:left="1080"/>
        <w:rPr>
          <w:rFonts w:ascii="Arial" w:hAnsi="Arial" w:cs="Arial"/>
          <w:sz w:val="20"/>
          <w:szCs w:val="20"/>
          <w:lang w:val="en"/>
        </w:rPr>
      </w:pPr>
      <w:r>
        <w:rPr>
          <w:rFonts w:ascii="Arial" w:hAnsi="Arial" w:cs="Arial"/>
          <w:sz w:val="20"/>
          <w:szCs w:val="20"/>
          <w:lang w:val="en"/>
        </w:rPr>
        <w:t>Oversaw clinical studies in collaboration with the cross functional clinical development teams.  Worked with Medical team in CRO and oversee medical conduct of clinical studies.</w:t>
      </w:r>
    </w:p>
    <w:p w14:paraId="52B13345"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Conducted clinical review of study data (includes safety, efficacy, overall consistency, and finalization of clinical study reports) in collaboration with contract research organizations. </w:t>
      </w:r>
    </w:p>
    <w:p w14:paraId="7308CA8F"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Participated in Medical communications, including manuscripts and presentations. </w:t>
      </w:r>
    </w:p>
    <w:p w14:paraId="334FD0C1"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Made extensive contributions to the product clinical plan and development strategy.</w:t>
      </w:r>
    </w:p>
    <w:p w14:paraId="180838E2" w14:textId="77777777" w:rsidR="00A4589C" w:rsidRDefault="00C21071">
      <w:pPr>
        <w:pStyle w:val="ListParagraph"/>
        <w:numPr>
          <w:ilvl w:val="0"/>
          <w:numId w:val="4"/>
        </w:numPr>
        <w:tabs>
          <w:tab w:val="clear" w:pos="1800"/>
          <w:tab w:val="left" w:pos="1080"/>
        </w:tabs>
        <w:ind w:left="1080"/>
        <w:rPr>
          <w:rFonts w:ascii="Arial" w:hAnsi="Arial" w:cs="Arial"/>
          <w:sz w:val="20"/>
          <w:szCs w:val="20"/>
          <w:lang w:val="en"/>
        </w:rPr>
      </w:pPr>
      <w:r>
        <w:rPr>
          <w:rFonts w:ascii="Arial" w:hAnsi="Arial" w:cs="Arial"/>
          <w:sz w:val="20"/>
          <w:szCs w:val="20"/>
        </w:rPr>
        <w:t xml:space="preserve">Designed clinical protocols for a variety of immunologic diseases, based on available preclinical data and disease knowledge.  Assist in or design, author and/or review clinical study synopses, protocols, amendments, study reports and other study-related documents. </w:t>
      </w:r>
    </w:p>
    <w:p w14:paraId="0E7AF57F"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Reviewed and approve the study informed consent form template.</w:t>
      </w:r>
    </w:p>
    <w:p w14:paraId="1E28AFE1"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Participated in development of case report forms, study and pharmacy manuals, the Statistical Analysis Plan, monitoring committee charters, and other documents as required by the study.</w:t>
      </w:r>
    </w:p>
    <w:p w14:paraId="19EFFAB2"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Assured high-quality study conduct, in conjunction with Clinical Operations.</w:t>
      </w:r>
    </w:p>
    <w:p w14:paraId="26713BBC"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Reviewed and addresses significant protocol deviations (PD) and PD trends.</w:t>
      </w:r>
    </w:p>
    <w:p w14:paraId="610D5032"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Created medical training materials and deliver protocol training during for investigational Site Initiation Visits and study team training sessions.  E</w:t>
      </w:r>
      <w:proofErr w:type="spellStart"/>
      <w:r>
        <w:rPr>
          <w:rFonts w:ascii="Arial" w:hAnsi="Arial" w:cs="Arial"/>
          <w:sz w:val="20"/>
          <w:szCs w:val="20"/>
          <w:lang w:val="en"/>
        </w:rPr>
        <w:t>nrollment</w:t>
      </w:r>
      <w:proofErr w:type="spellEnd"/>
      <w:r>
        <w:rPr>
          <w:rFonts w:ascii="Arial" w:hAnsi="Arial" w:cs="Arial"/>
          <w:sz w:val="20"/>
          <w:szCs w:val="20"/>
          <w:lang w:val="en"/>
        </w:rPr>
        <w:t xml:space="preserve"> and analysis of clinical studies.</w:t>
      </w:r>
    </w:p>
    <w:p w14:paraId="56CA7125"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Actively interacted with investigative sites, respond to protocol/medical/subject eligibility questions, and provide communication to sites across the study.</w:t>
      </w:r>
    </w:p>
    <w:p w14:paraId="2F637042"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Answered safety questions and review the literature as needed; provide input to SAE reports and other safety issues, review patient narratives and answer questions posed by IRB, IBC, DMC, etc.</w:t>
      </w:r>
    </w:p>
    <w:p w14:paraId="14D66953"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Participated in study management team meetings, Dose Escalation Review Committees, Data Monitoring Committees, and other steering committees as required.</w:t>
      </w:r>
    </w:p>
    <w:p w14:paraId="0093445D"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Performed review of data generated by data listings or statistical analyses, including both efficacy and safety data.</w:t>
      </w:r>
    </w:p>
    <w:p w14:paraId="2CB24188"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Contributed to, review, and edit Clinical Study Reports.  Authors clinical sections of regulatory documents (IB, Annual Reports, IND sections, CSR, DSUR).</w:t>
      </w:r>
    </w:p>
    <w:p w14:paraId="4D88DC84"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Assisted in development of scientific meeting abstracts and presentations as well as manuscripts</w:t>
      </w:r>
    </w:p>
    <w:p w14:paraId="16809EB1"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Participated in vendor selection for contract research organizations, clinical laboratories, and other outsourcing activities. Provided clinical input to study teams on Case Report Form design, statistical analysis plan, monitoring guidelines, Data Review Plan, Safety Management Plan, and Quality Management Plan as needed.</w:t>
      </w:r>
    </w:p>
    <w:p w14:paraId="5F54A94A"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Responsible for the on-time and within-budget execution of protocols.</w:t>
      </w:r>
    </w:p>
    <w:p w14:paraId="4DEF768A"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lastRenderedPageBreak/>
        <w:t>Responsible for the clinical development plans in collaboration with appropriate team members (e.g., clinical pharmacology, statistics).</w:t>
      </w:r>
    </w:p>
    <w:p w14:paraId="76A3733B" w14:textId="77777777" w:rsidR="00A4589C" w:rsidRDefault="00C21071">
      <w:pPr>
        <w:pStyle w:val="ListParagraph"/>
        <w:numPr>
          <w:ilvl w:val="0"/>
          <w:numId w:val="4"/>
        </w:numPr>
        <w:tabs>
          <w:tab w:val="clear" w:pos="1800"/>
          <w:tab w:val="left" w:pos="1080"/>
        </w:tabs>
        <w:ind w:left="1080"/>
        <w:rPr>
          <w:rFonts w:ascii="Arial" w:hAnsi="Arial" w:cs="Arial"/>
          <w:sz w:val="20"/>
          <w:szCs w:val="20"/>
          <w:lang w:val="en"/>
        </w:rPr>
      </w:pPr>
      <w:r>
        <w:rPr>
          <w:rFonts w:ascii="Arial" w:hAnsi="Arial" w:cs="Arial"/>
          <w:sz w:val="20"/>
          <w:szCs w:val="20"/>
        </w:rPr>
        <w:t xml:space="preserve">Accountable for safety across the programs, including regular review of all safety data and response to safety issues for all studies; clinical safety review as designated medical monitor. </w:t>
      </w:r>
      <w:r>
        <w:rPr>
          <w:rFonts w:ascii="Arial" w:hAnsi="Arial" w:cs="Arial"/>
          <w:sz w:val="20"/>
          <w:szCs w:val="20"/>
          <w:lang w:val="en"/>
        </w:rPr>
        <w:t>Prepare clinical study protocols and perform medical monitor duties.</w:t>
      </w:r>
    </w:p>
    <w:p w14:paraId="77889C3C" w14:textId="77777777" w:rsidR="00A4589C" w:rsidRDefault="00C21071">
      <w:pPr>
        <w:pStyle w:val="ListParagraph"/>
        <w:numPr>
          <w:ilvl w:val="0"/>
          <w:numId w:val="4"/>
        </w:numPr>
        <w:tabs>
          <w:tab w:val="clear" w:pos="1800"/>
          <w:tab w:val="left" w:pos="1080"/>
        </w:tabs>
        <w:ind w:left="1080"/>
        <w:rPr>
          <w:rFonts w:ascii="Arial" w:hAnsi="Arial" w:cs="Arial"/>
          <w:b/>
          <w:sz w:val="20"/>
          <w:szCs w:val="20"/>
        </w:rPr>
      </w:pPr>
      <w:r>
        <w:rPr>
          <w:rFonts w:ascii="Arial" w:hAnsi="Arial" w:cs="Arial"/>
          <w:sz w:val="20"/>
          <w:szCs w:val="20"/>
        </w:rPr>
        <w:t>Responsible of Safety Review Plan, performs and documents regular review of individual subject safety .</w:t>
      </w:r>
      <w:r>
        <w:rPr>
          <w:rFonts w:ascii="Arial" w:hAnsi="Arial" w:cs="Arial"/>
          <w:sz w:val="20"/>
          <w:szCs w:val="20"/>
        </w:rPr>
        <w:br/>
      </w:r>
    </w:p>
    <w:p w14:paraId="4EDEA919"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r>
        <w:rPr>
          <w:rFonts w:ascii="Arial" w:eastAsia="Times New Roman" w:hAnsi="Arial" w:cs="Arial"/>
          <w:b/>
          <w:sz w:val="20"/>
          <w:szCs w:val="20"/>
        </w:rPr>
        <w:t xml:space="preserve">MEI Pharmaceuticals </w:t>
      </w:r>
      <w:r>
        <w:rPr>
          <w:rFonts w:ascii="Arial" w:eastAsia="Times New Roman" w:hAnsi="Arial" w:cs="Arial"/>
          <w:b/>
          <w:sz w:val="20"/>
          <w:szCs w:val="20"/>
        </w:rPr>
        <w:noBreakHyphen/>
        <w:t xml:space="preserve"> </w:t>
      </w:r>
      <w:r>
        <w:rPr>
          <w:rFonts w:ascii="Arial" w:eastAsia="Times New Roman" w:hAnsi="Arial" w:cs="Arial"/>
          <w:sz w:val="20"/>
          <w:szCs w:val="20"/>
        </w:rPr>
        <w:t>San Diego, California</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b/>
          <w:bCs/>
          <w:sz w:val="20"/>
          <w:szCs w:val="20"/>
        </w:rPr>
        <w:t>2015 to 2016</w:t>
      </w:r>
    </w:p>
    <w:p w14:paraId="4F0A154C"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sz w:val="20"/>
          <w:szCs w:val="20"/>
        </w:rPr>
      </w:pPr>
      <w:r>
        <w:rPr>
          <w:rFonts w:ascii="Arial" w:eastAsia="Times New Roman" w:hAnsi="Arial" w:cs="Arial"/>
          <w:b/>
          <w:sz w:val="20"/>
          <w:szCs w:val="20"/>
        </w:rPr>
        <w:tab/>
        <w:t>Senior Director, Clinical Development Hematology-Oncology</w:t>
      </w:r>
      <w:r>
        <w:rPr>
          <w:rFonts w:ascii="Arial" w:eastAsia="Times New Roman" w:hAnsi="Arial" w:cs="Arial"/>
          <w:b/>
          <w:sz w:val="20"/>
          <w:szCs w:val="20"/>
        </w:rPr>
        <w:tab/>
      </w:r>
    </w:p>
    <w:p w14:paraId="50DFF00E"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p>
    <w:p w14:paraId="3A09350F"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Provided clinical and scientific contribution into the strategy, design, and oversight of predominantly early-stage clinical studies in Hematology/Oncology (MDS, CLL, SLL, AML. CML, MF).</w:t>
      </w:r>
    </w:p>
    <w:p w14:paraId="0E45507A"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p>
    <w:p w14:paraId="142D0B80"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Assisted in or design, author and/or review clinical study synopses, protocols, amendments, study reports and other study-related documents.</w:t>
      </w:r>
    </w:p>
    <w:p w14:paraId="1F1EE34D"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Provided clinical input for clinical protocol monitoring guidelines and analysis plans.</w:t>
      </w:r>
    </w:p>
    <w:p w14:paraId="7F02C47B"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Drove clinical interpretation of study data.  Track emerging efficacy and safety profile of drugs in on-going clinical trials; inform Clinical Development team of changes in the efficacy/safety and/or risk benefit profiles as they occur.</w:t>
      </w:r>
    </w:p>
    <w:p w14:paraId="283895C6"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Provided input and/or prepare clinical sections of regulatory documents (e.g., 1 INDs, IND annual reports, Investigator’s Brochures, CRFs, Informed Consent forms, Statistical Analysis Plans, Data Management edit check specs, clinical supplies package diagrams and labeling).</w:t>
      </w:r>
    </w:p>
    <w:p w14:paraId="1DD6A6C5"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Led or assisted in the development of publications </w:t>
      </w:r>
      <w:r>
        <w:rPr>
          <w:rFonts w:ascii="Arial" w:hAnsi="Arial" w:cs="Arial"/>
          <w:sz w:val="20"/>
          <w:szCs w:val="20"/>
        </w:rPr>
        <w:noBreakHyphen/>
        <w:t xml:space="preserve"> abstracts, manuscripts, slides, etc.</w:t>
      </w:r>
    </w:p>
    <w:p w14:paraId="4EC8A53D"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In collaboration with team members (e.g., Clinical Operations, Data Management), assisted in identifying / evaluating / monitoring vendors, monitored clinical trial conduct/status.</w:t>
      </w:r>
    </w:p>
    <w:p w14:paraId="0277EE8E"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Assisted in database finalization, reviews of study results, results interpretation and CSR’s.</w:t>
      </w:r>
    </w:p>
    <w:p w14:paraId="4E076572"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Assisted in planning and presentation conduct of investigator meetings and Advisory Boards.</w:t>
      </w:r>
    </w:p>
    <w:p w14:paraId="0CCBB889"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Provided medical and scientific leadership for oncology clinical development programs within R&amp;D.  </w:t>
      </w:r>
    </w:p>
    <w:p w14:paraId="7E731C62"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Provided leadership and medical expertise in the development of clinical research strategic programs in </w:t>
      </w:r>
    </w:p>
    <w:p w14:paraId="2114D9C8"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37F3A300"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18C10C9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r>
        <w:rPr>
          <w:rFonts w:ascii="Arial" w:eastAsia="Times New Roman" w:hAnsi="Arial" w:cs="Arial"/>
          <w:b/>
          <w:sz w:val="20"/>
          <w:szCs w:val="20"/>
        </w:rPr>
        <w:t>Mallinckrodt Pharmaceuticals</w:t>
      </w:r>
      <w:r>
        <w:rPr>
          <w:rFonts w:ascii="Arial" w:eastAsia="Times New Roman" w:hAnsi="Arial" w:cs="Arial"/>
          <w:sz w:val="20"/>
          <w:szCs w:val="20"/>
        </w:rPr>
        <w:t xml:space="preserve"> </w:t>
      </w:r>
      <w:r>
        <w:rPr>
          <w:rFonts w:ascii="Arial" w:eastAsia="Times New Roman" w:hAnsi="Arial" w:cs="Arial"/>
          <w:sz w:val="20"/>
          <w:szCs w:val="20"/>
        </w:rPr>
        <w:noBreakHyphen/>
        <w:t xml:space="preserve"> Saint Louis, Missouri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b/>
          <w:bCs/>
          <w:sz w:val="20"/>
          <w:szCs w:val="20"/>
        </w:rPr>
        <w:t>2013 to 2015</w:t>
      </w:r>
    </w:p>
    <w:p w14:paraId="410C0126"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outlineLvl w:val="0"/>
        <w:rPr>
          <w:rFonts w:ascii="Arial" w:eastAsia="Times New Roman" w:hAnsi="Arial" w:cs="Arial"/>
          <w:b/>
          <w:sz w:val="20"/>
          <w:szCs w:val="20"/>
        </w:rPr>
      </w:pPr>
      <w:r>
        <w:rPr>
          <w:rFonts w:ascii="Arial" w:eastAsia="Times New Roman" w:hAnsi="Arial" w:cs="Arial"/>
          <w:b/>
          <w:sz w:val="20"/>
          <w:szCs w:val="20"/>
        </w:rPr>
        <w:t>Director of Clinical R&amp;D Oncology</w:t>
      </w:r>
    </w:p>
    <w:p w14:paraId="0494ECEB"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b/>
          <w:sz w:val="20"/>
          <w:szCs w:val="20"/>
        </w:rPr>
      </w:pP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p>
    <w:p w14:paraId="6051AC3D"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Summary: Provided medical and scientific leadership for oncology clinical development programs within R&amp;D.  Designed clinical programs that meet project objectives as defined within the clinical development plan. Served as the medical lead and oversaw Medical Monitoring / Drug Safety for project teams.  Responsible for keeping all stakeholders and clinical team members apprised of project team activities and decisions that may impact clinical deliverables. Served as the scientific and medical liaison between internal teams and external groups such as investigators, regulatory authorities, etc.</w:t>
      </w:r>
    </w:p>
    <w:p w14:paraId="38499B31"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Provided leadership and medical expertise in the development of clinical research strategic programs in line with global strategy and supports product registration and marketing. Developed strategy and directed planning, execution and reporting of multiple clinical programs (FIH Phase </w:t>
      </w:r>
      <w:r>
        <w:rPr>
          <w:rFonts w:ascii="Arial" w:hAnsi="Arial" w:cs="Arial"/>
          <w:b/>
          <w:sz w:val="20"/>
          <w:szCs w:val="20"/>
        </w:rPr>
        <w:t xml:space="preserve">I </w:t>
      </w:r>
      <w:r>
        <w:rPr>
          <w:rFonts w:ascii="Arial" w:hAnsi="Arial" w:cs="Arial"/>
          <w:b/>
          <w:sz w:val="20"/>
          <w:szCs w:val="20"/>
        </w:rPr>
        <w:noBreakHyphen/>
        <w:t xml:space="preserve"> III</w:t>
      </w:r>
      <w:r>
        <w:rPr>
          <w:rFonts w:ascii="Arial" w:hAnsi="Arial" w:cs="Arial"/>
          <w:sz w:val="20"/>
          <w:szCs w:val="20"/>
        </w:rPr>
        <w:t xml:space="preserve">), supported 1 INDs, and 1 ANDAs. Contributed to the Clinical Development Plans (CDP) and General Development Plan. </w:t>
      </w:r>
    </w:p>
    <w:p w14:paraId="7AD38A61"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lastRenderedPageBreak/>
        <w:t>Acted as a medical resource to the company as a whole and to the Clinical Affairs Department, (protocols, IBs, etc.).  Participated in the production, contributed to the writing and review of study related documentation, including; Study Concept Document, Feasibility Documentation, Protocol, Study Plans, Safety related documents (SMP, MMP, IB, ICF, etc.), Clinical Study Report and publications.</w:t>
      </w:r>
    </w:p>
    <w:p w14:paraId="20709471"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Provided medical expertise in the review of medical investigation case safety reports supporting pharmacovigilance activities (PVG) and due diligence.</w:t>
      </w:r>
    </w:p>
    <w:p w14:paraId="19FB676E"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contextualSpacing/>
        <w:rPr>
          <w:rFonts w:ascii="Arial" w:eastAsia="Times New Roman" w:hAnsi="Arial" w:cs="Arial"/>
          <w:sz w:val="20"/>
          <w:szCs w:val="20"/>
        </w:rPr>
      </w:pPr>
      <w:r>
        <w:rPr>
          <w:rFonts w:ascii="Arial" w:eastAsia="Times New Roman" w:hAnsi="Arial" w:cs="Arial"/>
          <w:sz w:val="20"/>
          <w:szCs w:val="20"/>
        </w:rPr>
        <w:t>Performed medical monitoring activities and/or managed and oversaw medical monitoring personnel as required (Oversight of CRO: 3 medical monitors and 1 PV Physician for all delegated activities).</w:t>
      </w:r>
    </w:p>
    <w:p w14:paraId="5CBB9929"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contextualSpacing/>
        <w:rPr>
          <w:rFonts w:ascii="Arial" w:eastAsia="Times New Roman" w:hAnsi="Arial" w:cs="Arial"/>
          <w:sz w:val="20"/>
          <w:szCs w:val="20"/>
        </w:rPr>
      </w:pPr>
      <w:r>
        <w:rPr>
          <w:rFonts w:ascii="Arial" w:eastAsia="Times New Roman" w:hAnsi="Arial" w:cs="Arial"/>
          <w:sz w:val="20"/>
          <w:szCs w:val="20"/>
        </w:rPr>
        <w:t>Collected, monitored, processed, and distributed adverse event reports and information queries for investigational products.  Managed and performed reviews of SAEs and determining if a follow up action is needed. Ensured and assessed that medical investigation safety reports were accurate, completed and coded (MedDRA and WHO Drug). Created and reviewed all patients’ narratives.</w:t>
      </w:r>
    </w:p>
    <w:p w14:paraId="23EFAE8F"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contextualSpacing/>
        <w:rPr>
          <w:rFonts w:ascii="Arial" w:eastAsia="Times New Roman" w:hAnsi="Arial" w:cs="Arial"/>
          <w:sz w:val="20"/>
          <w:szCs w:val="20"/>
        </w:rPr>
      </w:pPr>
      <w:r>
        <w:rPr>
          <w:rFonts w:ascii="Arial" w:eastAsia="Times New Roman" w:hAnsi="Arial" w:cs="Arial"/>
          <w:sz w:val="20"/>
          <w:szCs w:val="20"/>
        </w:rPr>
        <w:t xml:space="preserve">Provided medical assessment, development, authorship and reviewed for aggregate reports (PSURs, DSURs, CSR writing, adverse events, discussions with investigators, and internal meetings). </w:t>
      </w:r>
    </w:p>
    <w:p w14:paraId="3D0876AC"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contextualSpacing/>
        <w:rPr>
          <w:rFonts w:ascii="Arial" w:eastAsia="Times New Roman" w:hAnsi="Arial" w:cs="Arial"/>
          <w:sz w:val="20"/>
          <w:szCs w:val="20"/>
        </w:rPr>
      </w:pPr>
      <w:r>
        <w:rPr>
          <w:rFonts w:ascii="Arial" w:eastAsia="Times New Roman" w:hAnsi="Arial" w:cs="Arial"/>
          <w:sz w:val="20"/>
          <w:szCs w:val="20"/>
        </w:rPr>
        <w:t xml:space="preserve">Developed, implemented and managed Risk Evaluation and Mitigation Strategies and Risk Management Programs and performed Medical Risk Assessments as needed. </w:t>
      </w:r>
    </w:p>
    <w:p w14:paraId="08BD6C58"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contextualSpacing/>
        <w:rPr>
          <w:rFonts w:ascii="Arial" w:eastAsia="Times New Roman" w:hAnsi="Arial" w:cs="Arial"/>
          <w:sz w:val="20"/>
          <w:szCs w:val="20"/>
        </w:rPr>
      </w:pPr>
      <w:r>
        <w:rPr>
          <w:rFonts w:ascii="Arial" w:eastAsia="Times New Roman" w:hAnsi="Arial" w:cs="Arial"/>
          <w:sz w:val="20"/>
          <w:szCs w:val="20"/>
        </w:rPr>
        <w:t>Responsible for safety and medical information for the assigned products, including safety components of protocols and studies for assigned drugs. Prepared of Safety Management Plans (SMPs) and other safety-specific needs ensuring optimal operational efficiency by working closely with the remote safety teams and CROs.</w:t>
      </w:r>
    </w:p>
    <w:p w14:paraId="65F226DC"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contextualSpacing/>
        <w:rPr>
          <w:rFonts w:ascii="Arial" w:eastAsia="Times New Roman" w:hAnsi="Arial" w:cs="Arial"/>
          <w:sz w:val="20"/>
          <w:szCs w:val="20"/>
        </w:rPr>
      </w:pPr>
      <w:r>
        <w:rPr>
          <w:rFonts w:ascii="Arial" w:eastAsia="Times New Roman" w:hAnsi="Arial" w:cs="Arial"/>
          <w:sz w:val="20"/>
          <w:szCs w:val="20"/>
        </w:rPr>
        <w:t>Participated and provided medical monitoring in safety review teams (Phase-I SRC) activities as well as Data Monitoring Committees (DMC) and steering committees as required.</w:t>
      </w:r>
    </w:p>
    <w:p w14:paraId="15C9BD49"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contextualSpacing/>
        <w:rPr>
          <w:rFonts w:ascii="Arial" w:eastAsia="Times New Roman" w:hAnsi="Arial" w:cs="Arial"/>
          <w:sz w:val="20"/>
          <w:szCs w:val="20"/>
        </w:rPr>
      </w:pPr>
      <w:r>
        <w:rPr>
          <w:rFonts w:ascii="Arial" w:eastAsia="Times New Roman" w:hAnsi="Arial" w:cs="Arial"/>
          <w:sz w:val="20"/>
          <w:szCs w:val="20"/>
        </w:rPr>
        <w:t>Answered safety questions and reviewed the literature as needed to address safety issues. Communicated Medical information and issues to investigational sites as needed.</w:t>
      </w:r>
    </w:p>
    <w:p w14:paraId="776F5A8E"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contextualSpacing/>
        <w:rPr>
          <w:rFonts w:ascii="Arial" w:eastAsia="Times New Roman" w:hAnsi="Arial" w:cs="Arial"/>
          <w:sz w:val="20"/>
          <w:szCs w:val="20"/>
        </w:rPr>
      </w:pPr>
      <w:r>
        <w:rPr>
          <w:rFonts w:ascii="Arial" w:eastAsia="Times New Roman" w:hAnsi="Arial" w:cs="Arial"/>
          <w:sz w:val="20"/>
          <w:szCs w:val="20"/>
        </w:rPr>
        <w:t>Reviewed investigator sites deviations and determined appropriate follow-up activities.</w:t>
      </w:r>
    </w:p>
    <w:p w14:paraId="05F1ECE8" w14:textId="77777777" w:rsidR="00A4589C" w:rsidRDefault="00C21071">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contextualSpacing/>
        <w:rPr>
          <w:rFonts w:ascii="Arial" w:eastAsia="Times New Roman" w:hAnsi="Arial" w:cs="Arial"/>
          <w:sz w:val="20"/>
          <w:szCs w:val="20"/>
        </w:rPr>
      </w:pPr>
      <w:r>
        <w:rPr>
          <w:rFonts w:ascii="Arial" w:eastAsia="Times New Roman" w:hAnsi="Arial" w:cs="Arial"/>
          <w:sz w:val="20"/>
          <w:szCs w:val="20"/>
        </w:rPr>
        <w:t xml:space="preserve">Participated in the selection of Clinical Research Organizations (CROs) Supported Bid defense and Kick-off and Investigator’s meetings.  Worked closely and cooperatively with CROs and other clinical development partners.  Collaborated with Clinical Affairs personnel in the management and oversight of CRO partners. </w:t>
      </w:r>
    </w:p>
    <w:p w14:paraId="2D1A2260"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Developed clinical trial programs to support product registration and marketing.  Provided medical and scientific input to product development teams. </w:t>
      </w:r>
    </w:p>
    <w:p w14:paraId="5EA58927"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Established ongoing liaison with key opinion leaders, government officials, and healthcare organizations and ensured that significant developments in the field are identified and monitored. </w:t>
      </w:r>
    </w:p>
    <w:p w14:paraId="0F8B7390"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Provided planning and leadership to the Clinical Affairs department by ensuring that appropriate structures, systems, competencies and values are developed. Developed and assessed metrics to support study and project targets and deliverables.</w:t>
      </w:r>
    </w:p>
    <w:p w14:paraId="73DD1F58"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In conjunction with senior management, developed strategic product development plans in conjunction with Clinical Affairs, Regulatory, Marketing and Financial personnel through cross-functional teams, to ensure timely entry of new products to the market and the ongoing market success of existing products.  Assisted with financial management of product development including budget planning, resource allocation and preparation of reports. </w:t>
      </w:r>
    </w:p>
    <w:p w14:paraId="0508707A"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Created and authored medical monitoring plans and safety SOPs.  Provided guidance regarding Company policies and procedures (eTMF).</w:t>
      </w:r>
    </w:p>
    <w:p w14:paraId="2FCFB563"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4E6E723A"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7E20FE0C"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52BF108A"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r>
        <w:rPr>
          <w:rFonts w:ascii="Arial" w:eastAsia="Times New Roman" w:hAnsi="Arial" w:cs="Arial"/>
          <w:b/>
          <w:sz w:val="20"/>
          <w:szCs w:val="20"/>
        </w:rPr>
        <w:lastRenderedPageBreak/>
        <w:t>Medtronic, Inc</w:t>
      </w:r>
      <w:r>
        <w:rPr>
          <w:rFonts w:ascii="Arial" w:eastAsia="Times New Roman" w:hAnsi="Arial" w:cs="Arial"/>
          <w:sz w:val="20"/>
          <w:szCs w:val="20"/>
        </w:rPr>
        <w:t>. - Medtronic Clinical Research Institute (MCRI) MN.</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b/>
          <w:bCs/>
          <w:sz w:val="20"/>
          <w:szCs w:val="20"/>
        </w:rPr>
        <w:t>2012 - 2012</w:t>
      </w:r>
    </w:p>
    <w:p w14:paraId="06EA537B"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outlineLvl w:val="0"/>
        <w:rPr>
          <w:rFonts w:ascii="Arial" w:eastAsia="Times New Roman" w:hAnsi="Arial" w:cs="Arial"/>
          <w:sz w:val="20"/>
          <w:szCs w:val="20"/>
        </w:rPr>
      </w:pPr>
      <w:r>
        <w:rPr>
          <w:rFonts w:ascii="Arial" w:eastAsia="Times New Roman" w:hAnsi="Arial" w:cs="Arial"/>
          <w:b/>
          <w:sz w:val="20"/>
          <w:szCs w:val="20"/>
        </w:rPr>
        <w:t>Senior Director of Global Clinical Safety and Clinical Development</w:t>
      </w:r>
      <w:r>
        <w:rPr>
          <w:rFonts w:ascii="Arial" w:eastAsia="Times New Roman" w:hAnsi="Arial" w:cs="Arial"/>
          <w:sz w:val="20"/>
          <w:szCs w:val="20"/>
        </w:rPr>
        <w:t xml:space="preserve">  </w:t>
      </w:r>
    </w:p>
    <w:p w14:paraId="669144E3"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p>
    <w:p w14:paraId="6E0CA2EF"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outlineLvl w:val="0"/>
        <w:rPr>
          <w:rFonts w:ascii="Arial" w:eastAsia="Times New Roman" w:hAnsi="Arial" w:cs="Arial"/>
          <w:sz w:val="20"/>
          <w:szCs w:val="20"/>
        </w:rPr>
      </w:pPr>
      <w:r>
        <w:rPr>
          <w:rFonts w:ascii="Arial" w:eastAsia="Times New Roman" w:hAnsi="Arial" w:cs="Arial"/>
          <w:sz w:val="20"/>
          <w:szCs w:val="20"/>
        </w:rPr>
        <w:t>Global Leader, for the Medtronic Clinical Research Institute</w:t>
      </w:r>
      <w:r>
        <w:rPr>
          <w:rFonts w:ascii="Arial" w:eastAsia="Times New Roman" w:hAnsi="Arial" w:cs="Arial"/>
          <w:sz w:val="20"/>
          <w:szCs w:val="20"/>
        </w:rPr>
        <w:tab/>
      </w:r>
      <w:r>
        <w:rPr>
          <w:rFonts w:ascii="Arial" w:eastAsia="Times New Roman" w:hAnsi="Arial" w:cs="Arial"/>
          <w:sz w:val="20"/>
          <w:szCs w:val="20"/>
        </w:rPr>
        <w:tab/>
      </w:r>
    </w:p>
    <w:p w14:paraId="75D3AF4B"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Planned and implemented policies, procedures, practices and strategy for the Clinical Safety functions across the Medtronic Clinical Research Institute.  Created and approved SOPs and WI for MCRI.</w:t>
      </w:r>
    </w:p>
    <w:p w14:paraId="54F8D5D8"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Oversaw the standard procedure and safety template development, adverse event report and adjudication process, input and outputs for clinical studies and reports, safety event review and notification process for clinical studies and post-commercial release.</w:t>
      </w:r>
    </w:p>
    <w:p w14:paraId="69309436"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 xml:space="preserve">Coordinated AOP/departmental planning, provided the clinical strategies to ensure appropriate implementation of key business initiatives, responsible for costs/methods/employees. Provided the Clinical Safety Operations interface and represented the company both internally and externally. </w:t>
      </w:r>
    </w:p>
    <w:p w14:paraId="07B2C62B" w14:textId="77777777" w:rsidR="00A4589C" w:rsidRDefault="00C21071">
      <w:pPr>
        <w:pStyle w:val="ListParagraph"/>
        <w:numPr>
          <w:ilvl w:val="2"/>
          <w:numId w:val="4"/>
        </w:numPr>
        <w:tabs>
          <w:tab w:val="left" w:pos="1080"/>
        </w:tabs>
        <w:ind w:left="1080"/>
        <w:rPr>
          <w:rFonts w:ascii="Arial" w:hAnsi="Arial" w:cs="Arial"/>
          <w:sz w:val="20"/>
          <w:szCs w:val="20"/>
        </w:rPr>
      </w:pPr>
      <w:r>
        <w:rPr>
          <w:rFonts w:ascii="Arial" w:hAnsi="Arial" w:cs="Arial"/>
          <w:sz w:val="20"/>
          <w:szCs w:val="20"/>
        </w:rPr>
        <w:t>Developed and executed a global clinical safety operations strategy and managed those systems and programs to meet Medtronic’s business goals and objectives. (ARGUS System, Tracking Documents, etc.)</w:t>
      </w:r>
    </w:p>
    <w:p w14:paraId="70691E55" w14:textId="77777777" w:rsidR="00A4589C" w:rsidRDefault="00C21071">
      <w:pPr>
        <w:pStyle w:val="ListParagraph"/>
        <w:numPr>
          <w:ilvl w:val="2"/>
          <w:numId w:val="4"/>
        </w:numPr>
        <w:tabs>
          <w:tab w:val="left" w:pos="1080"/>
        </w:tabs>
        <w:ind w:left="1080"/>
        <w:rPr>
          <w:rFonts w:ascii="Arial" w:hAnsi="Arial" w:cs="Arial"/>
          <w:sz w:val="20"/>
          <w:szCs w:val="20"/>
        </w:rPr>
      </w:pPr>
      <w:r>
        <w:rPr>
          <w:rFonts w:ascii="Arial" w:hAnsi="Arial" w:cs="Arial"/>
          <w:sz w:val="20"/>
          <w:szCs w:val="20"/>
        </w:rPr>
        <w:t>Ensured that Clinical Safety Operations staff successfully interfaced with key functional groups (Clinical and Regulatory Affairs, Data Management, Field Assurance/Quality and other global groups) to drive global clinical and cross-functional initiatives.</w:t>
      </w:r>
    </w:p>
    <w:p w14:paraId="0BBDA45C" w14:textId="77777777" w:rsidR="00A4589C" w:rsidRDefault="00C21071">
      <w:pPr>
        <w:pStyle w:val="ListParagraph"/>
        <w:numPr>
          <w:ilvl w:val="2"/>
          <w:numId w:val="4"/>
        </w:numPr>
        <w:tabs>
          <w:tab w:val="left" w:pos="1080"/>
        </w:tabs>
        <w:ind w:left="1080"/>
        <w:rPr>
          <w:rFonts w:ascii="Arial" w:hAnsi="Arial" w:cs="Arial"/>
          <w:sz w:val="20"/>
          <w:szCs w:val="20"/>
        </w:rPr>
      </w:pPr>
      <w:r>
        <w:rPr>
          <w:rFonts w:ascii="Arial" w:hAnsi="Arial" w:cs="Arial"/>
          <w:sz w:val="20"/>
          <w:szCs w:val="20"/>
        </w:rPr>
        <w:t>Directed the use of standardized systems, tools, and staff training to perform medical review of individual and aggregate clinical data, interpreted the medical and clinical significance of adverse event information; interfaced with study teams and investigators to oversee the reporting of this information in accordance with international regulatory reporting requirements. Managed Safety System (ARGUS) implementation project.</w:t>
      </w:r>
    </w:p>
    <w:p w14:paraId="05570C1B" w14:textId="77777777" w:rsidR="00A4589C" w:rsidRDefault="00C21071">
      <w:pPr>
        <w:pStyle w:val="ListParagraph"/>
        <w:numPr>
          <w:ilvl w:val="2"/>
          <w:numId w:val="4"/>
        </w:numPr>
        <w:tabs>
          <w:tab w:val="left" w:pos="1080"/>
        </w:tabs>
        <w:ind w:left="1080"/>
        <w:rPr>
          <w:rFonts w:ascii="Arial" w:hAnsi="Arial" w:cs="Arial"/>
          <w:sz w:val="20"/>
          <w:szCs w:val="20"/>
        </w:rPr>
      </w:pPr>
      <w:r>
        <w:rPr>
          <w:rFonts w:ascii="Arial" w:hAnsi="Arial" w:cs="Arial"/>
          <w:sz w:val="20"/>
          <w:szCs w:val="20"/>
        </w:rPr>
        <w:t>Evaluated adverse events, safety trends, and coding for safety and medication listings consistent with regulatory requirements, company policies and procedures, and the approved clinical protocols (MedDRA and WHO Drug Coding).</w:t>
      </w:r>
    </w:p>
    <w:p w14:paraId="77782180" w14:textId="77777777" w:rsidR="00A4589C" w:rsidRDefault="00C21071">
      <w:pPr>
        <w:pStyle w:val="ListParagraph"/>
        <w:numPr>
          <w:ilvl w:val="2"/>
          <w:numId w:val="4"/>
        </w:numPr>
        <w:tabs>
          <w:tab w:val="left" w:pos="1080"/>
        </w:tabs>
        <w:ind w:left="1080"/>
        <w:rPr>
          <w:rFonts w:ascii="Arial" w:hAnsi="Arial" w:cs="Arial"/>
          <w:sz w:val="20"/>
          <w:szCs w:val="20"/>
        </w:rPr>
      </w:pPr>
      <w:r>
        <w:rPr>
          <w:rFonts w:ascii="Arial" w:hAnsi="Arial" w:cs="Arial"/>
          <w:sz w:val="20"/>
          <w:szCs w:val="20"/>
        </w:rPr>
        <w:t xml:space="preserve">Coordinated AOP and planning to ensure successful function of the Clinical Safety Operations group within business objectives and departmental budget.  </w:t>
      </w:r>
    </w:p>
    <w:p w14:paraId="56AA2675" w14:textId="77777777" w:rsidR="00A4589C" w:rsidRDefault="00C21071">
      <w:pPr>
        <w:pStyle w:val="ListParagraph"/>
        <w:numPr>
          <w:ilvl w:val="2"/>
          <w:numId w:val="4"/>
        </w:numPr>
        <w:tabs>
          <w:tab w:val="left" w:pos="1080"/>
        </w:tabs>
        <w:ind w:left="1080"/>
        <w:rPr>
          <w:rFonts w:ascii="Arial" w:hAnsi="Arial" w:cs="Arial"/>
          <w:sz w:val="20"/>
          <w:szCs w:val="20"/>
        </w:rPr>
      </w:pPr>
      <w:r>
        <w:rPr>
          <w:rFonts w:ascii="Arial" w:hAnsi="Arial" w:cs="Arial"/>
          <w:sz w:val="20"/>
          <w:szCs w:val="20"/>
        </w:rPr>
        <w:t>Provided clinical interface with regulatory agencies and study teams as appropriate.</w:t>
      </w:r>
    </w:p>
    <w:p w14:paraId="58923330" w14:textId="77777777" w:rsidR="00A4589C" w:rsidRDefault="00C21071">
      <w:pPr>
        <w:pStyle w:val="ListParagraph"/>
        <w:numPr>
          <w:ilvl w:val="2"/>
          <w:numId w:val="4"/>
        </w:numPr>
        <w:tabs>
          <w:tab w:val="left" w:pos="1080"/>
        </w:tabs>
        <w:ind w:left="1080"/>
        <w:rPr>
          <w:rFonts w:ascii="Arial" w:hAnsi="Arial" w:cs="Arial"/>
          <w:sz w:val="20"/>
          <w:szCs w:val="20"/>
        </w:rPr>
      </w:pPr>
      <w:r>
        <w:rPr>
          <w:rFonts w:ascii="Arial" w:hAnsi="Arial" w:cs="Arial"/>
          <w:sz w:val="20"/>
          <w:szCs w:val="20"/>
        </w:rPr>
        <w:t xml:space="preserve">Developed and coached staff (3 direct, 29 indirect), including managers and individual contributors, with all aspects of their responsibilities. </w:t>
      </w:r>
    </w:p>
    <w:p w14:paraId="7BC2ACB9"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766931CF"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3CA8D519"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r>
        <w:rPr>
          <w:rFonts w:ascii="Arial" w:eastAsia="Times New Roman" w:hAnsi="Arial" w:cs="Arial"/>
          <w:b/>
          <w:sz w:val="20"/>
          <w:szCs w:val="20"/>
        </w:rPr>
        <w:t xml:space="preserve">KCI - Global Medical Affairs </w:t>
      </w:r>
      <w:r>
        <w:rPr>
          <w:rFonts w:ascii="Arial" w:eastAsia="Times New Roman" w:hAnsi="Arial" w:cs="Arial"/>
          <w:b/>
          <w:sz w:val="20"/>
          <w:szCs w:val="20"/>
        </w:rPr>
        <w:noBreakHyphen/>
        <w:t xml:space="preserve"> </w:t>
      </w:r>
      <w:r>
        <w:rPr>
          <w:rFonts w:ascii="Arial" w:eastAsia="Times New Roman" w:hAnsi="Arial" w:cs="Arial"/>
          <w:sz w:val="20"/>
          <w:szCs w:val="20"/>
        </w:rPr>
        <w:t>San Antonio, Texas</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 xml:space="preserve">  </w:t>
      </w:r>
      <w:r>
        <w:rPr>
          <w:rFonts w:ascii="Arial" w:eastAsia="Times New Roman" w:hAnsi="Arial" w:cs="Arial"/>
          <w:sz w:val="20"/>
          <w:szCs w:val="20"/>
        </w:rPr>
        <w:tab/>
      </w:r>
      <w:r>
        <w:rPr>
          <w:rFonts w:ascii="Arial" w:eastAsia="Times New Roman" w:hAnsi="Arial" w:cs="Arial"/>
          <w:b/>
          <w:bCs/>
          <w:sz w:val="20"/>
          <w:szCs w:val="20"/>
        </w:rPr>
        <w:t>2011 - 2012</w:t>
      </w:r>
    </w:p>
    <w:p w14:paraId="34040683"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outlineLvl w:val="0"/>
        <w:rPr>
          <w:rFonts w:ascii="Arial" w:eastAsia="Times New Roman" w:hAnsi="Arial" w:cs="Arial"/>
          <w:b/>
          <w:sz w:val="20"/>
          <w:szCs w:val="20"/>
        </w:rPr>
      </w:pPr>
      <w:r>
        <w:rPr>
          <w:rFonts w:ascii="Arial" w:eastAsia="Times New Roman" w:hAnsi="Arial" w:cs="Arial"/>
          <w:b/>
          <w:sz w:val="20"/>
          <w:szCs w:val="20"/>
        </w:rPr>
        <w:t>Director of Global Safety</w:t>
      </w:r>
      <w:r>
        <w:rPr>
          <w:rFonts w:ascii="Arial" w:eastAsia="Times New Roman" w:hAnsi="Arial" w:cs="Arial"/>
          <w:b/>
          <w:sz w:val="20"/>
          <w:szCs w:val="20"/>
        </w:rPr>
        <w:tab/>
      </w:r>
    </w:p>
    <w:p w14:paraId="197A8EAF"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sz w:val="20"/>
          <w:szCs w:val="20"/>
        </w:rPr>
        <w:tab/>
      </w:r>
      <w:r>
        <w:rPr>
          <w:rFonts w:ascii="Arial" w:eastAsia="Times New Roman" w:hAnsi="Arial" w:cs="Arial"/>
          <w:sz w:val="20"/>
          <w:szCs w:val="20"/>
        </w:rPr>
        <w:tab/>
      </w:r>
    </w:p>
    <w:p w14:paraId="0DC080CE"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Conducted all assigned and necessary activities during the product development through the lifecycle of the product, to integrate safety related measures in all applicable processes, with the aim of the safety of the patients and care givers who use KCI products.   Established &amp; maintained safety programs to support developmental products.  Provided early, hands-on operational support to teams in clinical trial planning, protocol development, training of internal and external personnel, medical monitoring for trial safety, and quality control.</w:t>
      </w:r>
    </w:p>
    <w:p w14:paraId="2D1A1F47"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Developed policies for interaction with independent study safety boards; ensured exchange of information with these committees is adequate to meet study timelines.</w:t>
      </w:r>
    </w:p>
    <w:p w14:paraId="5E2EA25C"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Contributed to effective global post-marketing surveillance of marketed products and effective reporting and follow-up of any adverse events for products, in conjunction with the regulatory compliance and clinical development departments.</w:t>
      </w:r>
    </w:p>
    <w:p w14:paraId="3E178CC6"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Assessed safety profile of products under development and identified labeling issues and provided safety expertise to labeling process.</w:t>
      </w:r>
    </w:p>
    <w:p w14:paraId="28804A3E"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Conducted thorough product safety evaluation during in-licensing/acquisition projects.</w:t>
      </w:r>
    </w:p>
    <w:p w14:paraId="5CACFCD8"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lastRenderedPageBreak/>
        <w:t>Contributed to the company's safety philosophy and oversaw integration with Research and Development (R&amp;D), Regulatory, Clinical Research, Commercial, and Quality functions.</w:t>
      </w:r>
    </w:p>
    <w:p w14:paraId="736CDFE1"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Ensured that sound safety standards are maintained or expanded and that the function contributes to the strategic goals of the business.</w:t>
      </w:r>
    </w:p>
    <w:p w14:paraId="32D5ACC8"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Evaluated current safety systems, processes and functions and recommended/implemented measures to ascertain their effectiveness.  Managed the implementation of ARGUS Safety System.</w:t>
      </w:r>
    </w:p>
    <w:p w14:paraId="4A5239D1"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Maintained an awareness of risk management within the company including activities to support proactive risk assessment, safety signal detection and risk minimization for marketed products and development programs.</w:t>
      </w:r>
    </w:p>
    <w:p w14:paraId="4F80D380" w14:textId="77777777" w:rsidR="00A4589C" w:rsidRDefault="00C21071">
      <w:pPr>
        <w:pStyle w:val="ListParagraph"/>
        <w:numPr>
          <w:ilvl w:val="0"/>
          <w:numId w:val="4"/>
        </w:numPr>
        <w:tabs>
          <w:tab w:val="clear" w:pos="1800"/>
          <w:tab w:val="left" w:pos="1080"/>
        </w:tabs>
        <w:ind w:left="1080"/>
        <w:rPr>
          <w:rFonts w:ascii="Arial" w:hAnsi="Arial" w:cs="Arial"/>
          <w:sz w:val="20"/>
          <w:szCs w:val="20"/>
        </w:rPr>
      </w:pPr>
      <w:r>
        <w:rPr>
          <w:rFonts w:ascii="Arial" w:hAnsi="Arial" w:cs="Arial"/>
          <w:sz w:val="20"/>
          <w:szCs w:val="20"/>
        </w:rPr>
        <w:t>Provided leadership for the safety staff including goal setting, performance reviews, and staff development.  Managed the global safety department budget.  Managed and supervised 4 RN and 3 LVNs.</w:t>
      </w:r>
    </w:p>
    <w:p w14:paraId="1C3EC7C5"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2F82841E"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3D134B8A"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r>
        <w:rPr>
          <w:rFonts w:ascii="Arial" w:eastAsia="Times New Roman" w:hAnsi="Arial" w:cs="Arial"/>
          <w:b/>
          <w:sz w:val="20"/>
          <w:szCs w:val="20"/>
        </w:rPr>
        <w:t xml:space="preserve">ALLERGAN, INC. </w:t>
      </w:r>
      <w:r>
        <w:rPr>
          <w:rFonts w:ascii="Arial" w:eastAsia="Times New Roman" w:hAnsi="Arial" w:cs="Arial"/>
          <w:sz w:val="20"/>
          <w:szCs w:val="20"/>
        </w:rPr>
        <w:noBreakHyphen/>
        <w:t xml:space="preserve"> California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b/>
          <w:bCs/>
          <w:sz w:val="20"/>
          <w:szCs w:val="20"/>
        </w:rPr>
        <w:t>2008 - 2011</w:t>
      </w:r>
    </w:p>
    <w:p w14:paraId="2845C267"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outlineLvl w:val="0"/>
        <w:rPr>
          <w:rFonts w:ascii="Arial" w:eastAsia="Times New Roman" w:hAnsi="Arial" w:cs="Arial"/>
          <w:b/>
          <w:sz w:val="20"/>
          <w:szCs w:val="20"/>
        </w:rPr>
      </w:pPr>
      <w:r>
        <w:rPr>
          <w:rFonts w:ascii="Arial" w:eastAsia="Times New Roman" w:hAnsi="Arial" w:cs="Arial"/>
          <w:b/>
          <w:sz w:val="20"/>
          <w:szCs w:val="20"/>
        </w:rPr>
        <w:t xml:space="preserve">Global Medical Monitor in Clinical R&amp;D/Product Support PM/ and Safety    </w:t>
      </w:r>
    </w:p>
    <w:p w14:paraId="173FB805"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b/>
          <w:sz w:val="20"/>
          <w:szCs w:val="20"/>
        </w:rPr>
        <w:t xml:space="preserve">        </w:t>
      </w:r>
    </w:p>
    <w:p w14:paraId="0283600D"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Conducted proactive monitoring of the product safety profiles and developed appropriate messages regarding the benefit/risk balance for assigned products in Pre and Post Market Medical Devices.  Supported the effective communication of risks associated with product use in accordance with relevant regulations; FDA, ICH, GCP, CIOMS, Company Policies and SOPs.  Ensured the safety of study subjects through ongoing review of all relevant safety data and oversight of the safety aspects for multiple clinical studies.  Oversaw review of safety sections of multiple documents such as clinical trial protocols, safety management plans, investigator brochures, case reports forms and informed consents Globally (US and OUS).  Supported to a successful PMA FDA Approval of gastric band (LBMI) and dermal fillers (</w:t>
      </w:r>
      <w:proofErr w:type="spellStart"/>
      <w:r>
        <w:rPr>
          <w:rFonts w:ascii="Arial" w:eastAsia="Times New Roman" w:hAnsi="Arial" w:cs="Arial"/>
          <w:sz w:val="20"/>
          <w:szCs w:val="20"/>
        </w:rPr>
        <w:t>Juvederm</w:t>
      </w:r>
      <w:proofErr w:type="spellEnd"/>
      <w:r>
        <w:rPr>
          <w:rFonts w:ascii="Arial" w:eastAsia="Times New Roman" w:hAnsi="Arial" w:cs="Arial"/>
          <w:sz w:val="20"/>
          <w:szCs w:val="20"/>
        </w:rPr>
        <w:t xml:space="preserve"> and </w:t>
      </w:r>
      <w:proofErr w:type="spellStart"/>
      <w:r>
        <w:rPr>
          <w:rFonts w:ascii="Arial" w:eastAsia="Times New Roman" w:hAnsi="Arial" w:cs="Arial"/>
          <w:sz w:val="20"/>
          <w:szCs w:val="20"/>
        </w:rPr>
        <w:t>Voluma</w:t>
      </w:r>
      <w:proofErr w:type="spellEnd"/>
      <w:r>
        <w:rPr>
          <w:rFonts w:ascii="Arial" w:eastAsia="Times New Roman" w:hAnsi="Arial" w:cs="Arial"/>
          <w:sz w:val="20"/>
          <w:szCs w:val="20"/>
        </w:rPr>
        <w:t>).  Medical Monitor for BIFS study for breast implants follow-up study.</w:t>
      </w:r>
    </w:p>
    <w:p w14:paraId="05088A19"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Built, developed and led the Allergan Medical Safety Team as company developed.  Managed and supervised 3 direct reports:  2 Safety Physicians and 1 Safety Specialist.</w:t>
      </w:r>
    </w:p>
    <w:p w14:paraId="33A69D7A"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Ensured due diligence in characterizing single adverse events and adequacy of recording, summarizing, and handling of serious adverse events from clinical trials including decisions on seriousness, expectedness and causality.  Reviewed AE/SAEs to determine if a follow up is needed.  Reviews and approves Patient Narratives.  Resolved medical safety issues, provides medical input and consultation for any significant events and/or trends.  Answered medical inclusion/exclusion questions and ensured answers were consistent across all regions.</w:t>
      </w:r>
    </w:p>
    <w:p w14:paraId="19F42B3A"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Identified and evaluated safety signals, of individual case safety reports, aggregate trend analyses for safety partnering with Data management and Biostatistics department in reviewing Tables, Listings and Graphics and determined appropriate reportability to regulatory authorities.  Provided medical safety interpretation of safety findings for all clinical study reports, including final review of adverse event coding (MedDRA), concomitant medication coding (WHO Drug), medical history coding, case histories and abnormal lab values for assigned clinical projects. </w:t>
      </w:r>
    </w:p>
    <w:p w14:paraId="472B1976"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Led and authored relevant safety sections of multiple documents such as clinical trial protocols, safety management plans, investigator brochures, case reports forms and informed consents Globally (US and OUS).  Contributed to annual regulatory reports and risk/benefit assessment to PSURs, ASRs, and Risk Management Plans including maintenance and updates and other relevant safety documents in support of regulatory submissions.  Responded to FDA clinical study inquiries when required.</w:t>
      </w:r>
    </w:p>
    <w:p w14:paraId="5B7CADB4"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lastRenderedPageBreak/>
        <w:t xml:space="preserve">Accomplished the drafting, creation, updates of safety SOPs and training manuals.  Performed product training for safety personnel and other company employees in safety surveillance.  </w:t>
      </w:r>
    </w:p>
    <w:p w14:paraId="5920AEDA"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55E0C094"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sz w:val="20"/>
          <w:szCs w:val="20"/>
        </w:rPr>
      </w:pPr>
      <w:r>
        <w:rPr>
          <w:rFonts w:ascii="Arial" w:eastAsia="Times New Roman" w:hAnsi="Arial" w:cs="Arial"/>
          <w:b/>
          <w:sz w:val="20"/>
          <w:szCs w:val="20"/>
        </w:rPr>
        <w:t>AMGEN GLOBAL</w:t>
      </w:r>
      <w:r>
        <w:rPr>
          <w:rFonts w:ascii="Arial" w:eastAsia="Times New Roman" w:hAnsi="Arial" w:cs="Arial"/>
          <w:sz w:val="20"/>
          <w:szCs w:val="20"/>
        </w:rPr>
        <w:t xml:space="preserve"> - </w:t>
      </w:r>
      <w:r>
        <w:rPr>
          <w:rFonts w:ascii="Arial" w:eastAsia="Times New Roman" w:hAnsi="Arial" w:cs="Arial"/>
          <w:b/>
          <w:sz w:val="20"/>
          <w:szCs w:val="20"/>
        </w:rPr>
        <w:t>AMGEN, INC. Clinical R&amp;D in ONCOLOGY</w:t>
      </w:r>
    </w:p>
    <w:p w14:paraId="2A48D05F"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b/>
          <w:sz w:val="20"/>
          <w:szCs w:val="20"/>
        </w:rPr>
      </w:pPr>
      <w:r>
        <w:rPr>
          <w:rFonts w:ascii="Arial" w:eastAsia="Times New Roman" w:hAnsi="Arial" w:cs="Arial"/>
          <w:sz w:val="20"/>
          <w:szCs w:val="20"/>
        </w:rPr>
        <w:t xml:space="preserve">Thousand Oaks, California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 xml:space="preserve">       </w:t>
      </w:r>
      <w:r>
        <w:rPr>
          <w:rFonts w:ascii="Arial" w:eastAsia="Times New Roman" w:hAnsi="Arial" w:cs="Arial"/>
          <w:b/>
          <w:sz w:val="20"/>
          <w:szCs w:val="20"/>
        </w:rPr>
        <w:tab/>
      </w:r>
      <w:r>
        <w:rPr>
          <w:rFonts w:ascii="Arial" w:eastAsia="Times New Roman" w:hAnsi="Arial" w:cs="Arial"/>
          <w:b/>
          <w:bCs/>
          <w:sz w:val="20"/>
          <w:szCs w:val="20"/>
        </w:rPr>
        <w:t>2005 - 2008</w:t>
      </w:r>
    </w:p>
    <w:p w14:paraId="466EA7D9"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p>
    <w:p w14:paraId="1E2A19C8"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b/>
          <w:sz w:val="20"/>
          <w:szCs w:val="20"/>
        </w:rPr>
        <w:t xml:space="preserve">Medical Research Study Manager: NAMA Medical Affairs </w:t>
      </w:r>
      <w:r>
        <w:rPr>
          <w:rFonts w:ascii="Arial" w:eastAsia="Times New Roman" w:hAnsi="Arial" w:cs="Arial"/>
          <w:bCs/>
          <w:sz w:val="20"/>
          <w:szCs w:val="20"/>
        </w:rPr>
        <w:t xml:space="preserve">in Oncology </w:t>
      </w:r>
      <w:r>
        <w:rPr>
          <w:rFonts w:ascii="Arial" w:eastAsia="Times New Roman" w:hAnsi="Arial" w:cs="Arial"/>
          <w:sz w:val="20"/>
          <w:szCs w:val="20"/>
        </w:rPr>
        <w:t xml:space="preserve">Therapeutics </w:t>
      </w:r>
      <w:r>
        <w:rPr>
          <w:rFonts w:ascii="Arial" w:eastAsia="Times New Roman" w:hAnsi="Arial" w:cs="Arial"/>
          <w:sz w:val="20"/>
          <w:szCs w:val="20"/>
        </w:rPr>
        <w:tab/>
      </w:r>
      <w:r>
        <w:rPr>
          <w:rFonts w:ascii="Arial" w:eastAsia="Times New Roman" w:hAnsi="Arial" w:cs="Arial"/>
          <w:b/>
          <w:bCs/>
          <w:sz w:val="20"/>
          <w:szCs w:val="20"/>
        </w:rPr>
        <w:t>2007 - 2008</w:t>
      </w:r>
    </w:p>
    <w:p w14:paraId="502BE15A"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 xml:space="preserve">Evaluated the feasibility of the clinical strategy and contributed to the Global Development Plan. Provided medical support for </w:t>
      </w:r>
      <w:proofErr w:type="spellStart"/>
      <w:r>
        <w:rPr>
          <w:rFonts w:ascii="Arial" w:eastAsia="Times New Roman" w:hAnsi="Arial" w:cs="Arial"/>
          <w:sz w:val="20"/>
          <w:szCs w:val="20"/>
        </w:rPr>
        <w:t>Vectibix</w:t>
      </w:r>
      <w:proofErr w:type="spellEnd"/>
      <w:r>
        <w:rPr>
          <w:rFonts w:ascii="Arial" w:eastAsia="Times New Roman" w:hAnsi="Arial" w:cs="Arial"/>
          <w:sz w:val="20"/>
          <w:szCs w:val="20"/>
        </w:rPr>
        <w:t>® studies in new indications, formula changes, and publication strategies. Identified, developed and maintained close professional relationships with KOLs.</w:t>
      </w:r>
    </w:p>
    <w:p w14:paraId="3E710F6A"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Ensured implementation of clinical studies in accordance with SOP's and ICH/GCP guidelines, ISS Phase II, III and IV and Investigator Initiated Studies (IIS, IIT) in Medical Affairs.</w:t>
      </w:r>
    </w:p>
    <w:p w14:paraId="1269278F"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Coordinated the production, and contributed to the writing and review of study related documentation, including; Study Concept Document, Feasibility documentation, Protocol, Study Plans, Safety related documents, Clinical Study Report and publications.</w:t>
      </w:r>
    </w:p>
    <w:p w14:paraId="671F4874"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Worked with the Clinical Study Planner to develop study timelines and ensured that all personnel assigned to the study understand the study timelines and deliverables.</w:t>
      </w:r>
    </w:p>
    <w:p w14:paraId="362B6A20"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Provided Management of study budget and timelines and contributed to the selection of clinical investigators. Participated in the identification, selection, set-up, and management of CRO's and vendors, including approval of invoices. Developed vendor scope of work/specifications and managed relationships with external partners.</w:t>
      </w:r>
    </w:p>
    <w:p w14:paraId="3A931B40"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Discussed study design with investigators/key opinion leaders and/or national accounts (where relevant).  Provided clinical input into the development and design of study-specific plans, CRFs and other documents and approved plans/documents.</w:t>
      </w:r>
    </w:p>
    <w:p w14:paraId="388946FC"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Provided overall management of study related activities.  Completed site initiation regulatory documents and site visit reports. Resolved patient eligibility and protocol deviation issues. Resolved issues arising from patient medical management.  Monitored completion of study data collection, analysis, and closure. Developed TA training for studies. Ensured that all study execution personnel were properly trained on protocol specifics.</w:t>
      </w:r>
      <w:r>
        <w:rPr>
          <w:rFonts w:ascii="Arial" w:eastAsia="Times New Roman" w:hAnsi="Arial" w:cs="Arial"/>
          <w:sz w:val="20"/>
          <w:szCs w:val="20"/>
        </w:rPr>
        <w:br/>
      </w:r>
    </w:p>
    <w:p w14:paraId="0574F82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b/>
          <w:sz w:val="20"/>
          <w:szCs w:val="20"/>
        </w:rPr>
        <w:t>Global Strategic Leader (GSSL): Clinical R&amp;D Oncology Therapeutics</w:t>
      </w:r>
      <w:r>
        <w:rPr>
          <w:rFonts w:ascii="Arial" w:eastAsia="Times New Roman" w:hAnsi="Arial" w:cs="Arial"/>
          <w:sz w:val="20"/>
          <w:szCs w:val="20"/>
        </w:rPr>
        <w:t xml:space="preserve">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b/>
          <w:bCs/>
          <w:sz w:val="20"/>
          <w:szCs w:val="20"/>
        </w:rPr>
        <w:t>2005 - 2007</w:t>
      </w:r>
    </w:p>
    <w:p w14:paraId="735FE7DF"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 xml:space="preserve">Managed and/or contributed content, coordinated and assisted GSO responsible for Safety Strategy and Assessment.  </w:t>
      </w:r>
    </w:p>
    <w:p w14:paraId="414F46B4"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Facilitated regular meeting AGS functions to support safety related activities for each Amgen molecule assigned after Proof of Principle. This includes, but is not limited to regular GST meetings and PSRM.  Elevation of urgent Global Safety issues</w:t>
      </w:r>
    </w:p>
    <w:p w14:paraId="1958486D"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Monitored the timely delivery of safety-related processes and outputs by the GST, including: periodic safety reports, clinical trial safety documents, signal assessment reports and safety contributions to ad-hoc regulatory requests and Strategies for responding to regulatory enquiries Review for content and quality</w:t>
      </w:r>
    </w:p>
    <w:p w14:paraId="6ADF39B0"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Supported in key deliverables and in external meetings upon request</w:t>
      </w:r>
    </w:p>
    <w:p w14:paraId="10B508B4"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Provided strategic approach to periodic safety reports (ASR’s, PSR’s and PSUR’s).  Tracked and document the change implementations in CDS, IB, IC, RMPs, Protocols, and Protocol amendments</w:t>
      </w:r>
    </w:p>
    <w:p w14:paraId="0C1BAD4C"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Provided strategic planning and input for SOP’s, Business Practices and internal processes. </w:t>
      </w:r>
    </w:p>
    <w:p w14:paraId="1CD3F02A"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lastRenderedPageBreak/>
        <w:t>Ensured that all safety related documents, meeting minutes and reports are appropriately updated and filed the AGS document management system</w:t>
      </w:r>
    </w:p>
    <w:p w14:paraId="09B12D8A"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Collaborated with GST and other functions to ensure the consistent implementation of safety messages </w:t>
      </w:r>
    </w:p>
    <w:p w14:paraId="6D2CB609"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b/>
          <w:sz w:val="20"/>
          <w:szCs w:val="20"/>
        </w:rPr>
      </w:pPr>
    </w:p>
    <w:p w14:paraId="67506C3B"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outlineLvl w:val="0"/>
        <w:rPr>
          <w:rFonts w:ascii="Arial" w:eastAsia="Times New Roman" w:hAnsi="Arial" w:cs="Arial"/>
          <w:sz w:val="20"/>
          <w:szCs w:val="20"/>
        </w:rPr>
      </w:pPr>
      <w:r>
        <w:rPr>
          <w:rFonts w:ascii="Arial" w:eastAsia="Times New Roman" w:hAnsi="Arial" w:cs="Arial"/>
          <w:b/>
          <w:sz w:val="20"/>
          <w:szCs w:val="20"/>
        </w:rPr>
        <w:t>Global Clinical Trials Safety Manager: Clinical R&amp;D Oncology Therapeutics</w:t>
      </w:r>
      <w:r>
        <w:rPr>
          <w:rFonts w:ascii="Arial" w:eastAsia="Times New Roman" w:hAnsi="Arial" w:cs="Arial"/>
          <w:sz w:val="20"/>
          <w:szCs w:val="20"/>
        </w:rPr>
        <w:t xml:space="preserve"> in Phase II, III and IV</w:t>
      </w:r>
    </w:p>
    <w:p w14:paraId="1355021B"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Supported overall product surveillance through ensuring adequate protocol level assessment.  Managed proactive pharmacovigilance and safety surveillance of all of Amgen’s assigned products, directly linked to communication with physicians, patients, regulators, internal departments at Amgen and other stakeholders in support of fully-informed product utilization.</w:t>
      </w:r>
    </w:p>
    <w:p w14:paraId="3F3E8426"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Contributed to the management of safety concerns and signals across all assigned Amgen’s products.  Contributing to the departments of Clinical Development, Medical Affairs, Medical Information, Regulatory Affairs, Sales and Marketing Legal, and other Amgen teams in responding to all queries related to drug safety. Contributed to signaling and data mining activities utilizing internal and external sources of data.</w:t>
      </w:r>
    </w:p>
    <w:p w14:paraId="5C608470"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Implemented SOPs and FDA, ICH/GCP, EMEA, CIOMS guidelines within State and Country specific regulations including Latin America and Europe.</w:t>
      </w:r>
    </w:p>
    <w:p w14:paraId="7DC5A655"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Contributed to the formulation and update of safety regulatory documents including PSURs, ASRs, IB, Provide input to CTD, annual reports with tables/listings and graphics and product labels.  Participated in product labeling, supported core data sheet CCDS and CCSI development and maintenance.  Supported the generation of safety data for responses to safety enquiries relating to studies. Drafted and QC section B 1-4 of US IND and Europe Annual Reports for Panitumumab. Supported development of the EU CTD Annual Report (provide data, draft and QC).  </w:t>
      </w:r>
    </w:p>
    <w:p w14:paraId="228B0F6E"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Managed PMAE and CT SAE. Supported providing data to MA publications on product safety.  Reviewed and QC aggregate safety data represented in EOP2 and NDA filings.</w:t>
      </w:r>
    </w:p>
    <w:p w14:paraId="4BDBAEE0"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Presented safety at Investigator Meetings and kick-off meetings with CROs. Developed consistent standards and process for CRO safety functioning and contributed to CRO performance evaluation.  Contributed to the maintenance of policies, guidelines and SOPs.  Assured inspection readiness.</w:t>
      </w:r>
    </w:p>
    <w:p w14:paraId="45D09EE4"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Provided input to the development of study concept documents, protocols, ICF (Risks and Discomfort sections), investigative site study guidance documents, protocol specific abnormal lab notification ranges/communication pathways and Data Management Plans.  Provided ICF safety updates.  Drafted and executed Safety Monitoring plans.  Reviewed and provided input to Statistical Analysis Plan and CRF content.</w:t>
      </w:r>
    </w:p>
    <w:p w14:paraId="6F6C70A9"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Supported DMC safety data collection. Member in internal Safety Data Review Teams Served as the main liaison between the different bodies involved in the safety process and between the DSMB, investigators, and study teams.</w:t>
      </w:r>
    </w:p>
    <w:p w14:paraId="2E2AE973"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Supported the implementation, evaluation and updates of Risk Management Plan. </w:t>
      </w:r>
    </w:p>
    <w:p w14:paraId="3F4AA38A"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Responsible for QC of IB sections 6 and 7, appendix A. QC CSR safety sections and appendices. Facilitated the representation of SAE narratives within CSRs.</w:t>
      </w:r>
    </w:p>
    <w:p w14:paraId="2D70B8E7"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Supported CDM in the reconciliation of SAEs across safety and trials databases. Conducted ongoing safety surveillance during product development. Implements formal signaling procedures. Responsible for the identification and evaluation of safety signals through the assessment of single case safety reports, aggregate trend analyses, safety analysis and review of relevant literature for safety information pertinent to Company safety data (DCSI, CCSI and CCDS).</w:t>
      </w:r>
    </w:p>
    <w:p w14:paraId="5872529A"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Executed safety sections of CSRs and reviewed CSRs. Co-ordinate 120 day safety updates. QC resulting CSS.</w:t>
      </w:r>
    </w:p>
    <w:p w14:paraId="34D7D23C"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lastRenderedPageBreak/>
        <w:t xml:space="preserve">Participated in </w:t>
      </w:r>
      <w:r>
        <w:rPr>
          <w:rFonts w:ascii="Arial" w:eastAsia="Times New Roman" w:hAnsi="Arial" w:cs="Arial"/>
          <w:b/>
          <w:sz w:val="20"/>
          <w:szCs w:val="20"/>
        </w:rPr>
        <w:t>BLA</w:t>
      </w:r>
      <w:r>
        <w:rPr>
          <w:rFonts w:ascii="Arial" w:eastAsia="Times New Roman" w:hAnsi="Arial" w:cs="Arial"/>
          <w:sz w:val="20"/>
          <w:szCs w:val="20"/>
        </w:rPr>
        <w:t xml:space="preserve"> Filing for </w:t>
      </w:r>
      <w:proofErr w:type="spellStart"/>
      <w:r>
        <w:rPr>
          <w:rFonts w:ascii="Arial" w:eastAsia="Times New Roman" w:hAnsi="Arial" w:cs="Arial"/>
          <w:sz w:val="20"/>
          <w:szCs w:val="20"/>
        </w:rPr>
        <w:t>Vectibix</w:t>
      </w:r>
      <w:proofErr w:type="spellEnd"/>
      <w:r>
        <w:rPr>
          <w:rFonts w:ascii="Arial" w:eastAsia="Times New Roman" w:hAnsi="Arial" w:cs="Arial"/>
          <w:sz w:val="20"/>
          <w:szCs w:val="20"/>
        </w:rPr>
        <w:t xml:space="preserve"> (Panitumumab a monoclonal antibody filed March 2006, USA FDA approved on September 2006) and EU Approval.</w:t>
      </w:r>
    </w:p>
    <w:p w14:paraId="56A91E0A"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30F24218"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58DE721A"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r>
        <w:rPr>
          <w:rFonts w:ascii="Arial" w:eastAsia="Times New Roman" w:hAnsi="Arial" w:cs="Arial"/>
          <w:b/>
          <w:sz w:val="20"/>
          <w:szCs w:val="20"/>
        </w:rPr>
        <w:t xml:space="preserve">COVANCE, INC. </w:t>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t xml:space="preserve">     </w:t>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bCs/>
          <w:sz w:val="20"/>
          <w:szCs w:val="20"/>
        </w:rPr>
        <w:t>2003 - 2005</w:t>
      </w:r>
    </w:p>
    <w:p w14:paraId="68CC320C"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b/>
          <w:sz w:val="20"/>
          <w:szCs w:val="20"/>
        </w:rPr>
        <w:t xml:space="preserve">Regional Clinical Research Associate </w:t>
      </w:r>
      <w:r>
        <w:rPr>
          <w:rFonts w:ascii="Arial" w:eastAsia="Times New Roman" w:hAnsi="Arial" w:cs="Arial"/>
          <w:b/>
          <w:sz w:val="20"/>
          <w:szCs w:val="20"/>
        </w:rPr>
        <w:noBreakHyphen/>
        <w:t xml:space="preserve"> Clinical Operations</w:t>
      </w:r>
      <w:r>
        <w:rPr>
          <w:rFonts w:ascii="Arial" w:eastAsia="Times New Roman" w:hAnsi="Arial" w:cs="Arial"/>
          <w:sz w:val="20"/>
          <w:szCs w:val="20"/>
        </w:rPr>
        <w:t xml:space="preserve">                Los Angeles, California    </w:t>
      </w:r>
    </w:p>
    <w:p w14:paraId="7CA8F80F"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sz w:val="20"/>
          <w:szCs w:val="20"/>
        </w:rPr>
        <w:t xml:space="preserve">      </w:t>
      </w:r>
    </w:p>
    <w:p w14:paraId="79414165"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Monitored multiple clinical trials phases I-IV in multiple specialties within an assigned geographic region (Anti-Infectives, and oncology for breast cancer).</w:t>
      </w:r>
    </w:p>
    <w:p w14:paraId="5776B9E6" w14:textId="77777777" w:rsidR="00A4589C" w:rsidRDefault="00C21071">
      <w:pPr>
        <w:numPr>
          <w:ilvl w:val="0"/>
          <w:numId w:val="6"/>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Maintained communication with project team members while working independently from a home office</w:t>
      </w:r>
    </w:p>
    <w:p w14:paraId="00C6904A" w14:textId="77777777" w:rsidR="00A4589C" w:rsidRDefault="00C21071">
      <w:pPr>
        <w:numPr>
          <w:ilvl w:val="0"/>
          <w:numId w:val="6"/>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Successfully completed all aspects of study site monitoring including routine monitoring and close-out of clinical sites, maintenance of study files, conduct of pre-study and initiations visits; liaise with vendors.</w:t>
      </w:r>
    </w:p>
    <w:p w14:paraId="5C9A114A" w14:textId="77777777" w:rsidR="00A4589C" w:rsidRDefault="00C21071">
      <w:pPr>
        <w:numPr>
          <w:ilvl w:val="0"/>
          <w:numId w:val="6"/>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Performed CRF review; query generation and resolution against established data review guidelines on Covance or client data management systems as assigned by management.  Applied Standard Operating Procedures, FDA CFR, ICH, GCP Guidelines.</w:t>
      </w:r>
    </w:p>
    <w:p w14:paraId="1D963CBF" w14:textId="77777777" w:rsidR="00A4589C" w:rsidRDefault="00C21071">
      <w:pPr>
        <w:numPr>
          <w:ilvl w:val="0"/>
          <w:numId w:val="6"/>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Completed process of Serious Adverse Event (SAE) reporting, process production of reports, narratives and follow up of SAEs.</w:t>
      </w:r>
    </w:p>
    <w:p w14:paraId="27A529CE"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tabs>
          <w:tab w:val="left" w:pos="1440"/>
        </w:tabs>
        <w:spacing w:after="0" w:line="240" w:lineRule="auto"/>
        <w:ind w:left="1080" w:hanging="359"/>
        <w:rPr>
          <w:rFonts w:ascii="Arial" w:eastAsia="Times New Roman" w:hAnsi="Arial" w:cs="Arial"/>
          <w:b/>
          <w:sz w:val="20"/>
          <w:szCs w:val="20"/>
        </w:rPr>
      </w:pPr>
    </w:p>
    <w:p w14:paraId="06418314"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tabs>
          <w:tab w:val="left" w:pos="1440"/>
        </w:tabs>
        <w:spacing w:after="0" w:line="240" w:lineRule="auto"/>
        <w:rPr>
          <w:rFonts w:ascii="Arial" w:eastAsia="Times New Roman" w:hAnsi="Arial" w:cs="Arial"/>
          <w:b/>
          <w:sz w:val="20"/>
          <w:szCs w:val="20"/>
        </w:rPr>
      </w:pPr>
      <w:r>
        <w:rPr>
          <w:rFonts w:ascii="Arial" w:eastAsia="Times New Roman" w:hAnsi="Arial" w:cs="Arial"/>
          <w:b/>
          <w:sz w:val="20"/>
          <w:szCs w:val="20"/>
        </w:rPr>
        <w:t>WATSON PHARMACEUTICALS, INC., Medical Affairs</w:t>
      </w:r>
      <w:r>
        <w:rPr>
          <w:rFonts w:ascii="Arial" w:eastAsia="Times New Roman" w:hAnsi="Arial" w:cs="Arial"/>
          <w:b/>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b/>
          <w:bCs/>
          <w:sz w:val="20"/>
          <w:szCs w:val="20"/>
        </w:rPr>
        <w:t>2003 - 2003</w:t>
      </w:r>
    </w:p>
    <w:p w14:paraId="1A4E556F"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b/>
          <w:sz w:val="20"/>
          <w:szCs w:val="20"/>
        </w:rPr>
        <w:t xml:space="preserve">Drug Safety Specialist      </w:t>
      </w:r>
      <w:r>
        <w:rPr>
          <w:rFonts w:ascii="Arial" w:eastAsia="Times New Roman" w:hAnsi="Arial" w:cs="Arial"/>
          <w:sz w:val="20"/>
          <w:szCs w:val="20"/>
        </w:rPr>
        <w:t>(</w:t>
      </w:r>
      <w:r>
        <w:rPr>
          <w:rFonts w:ascii="Arial" w:eastAsia="Times New Roman" w:hAnsi="Arial" w:cs="Arial"/>
          <w:b/>
          <w:sz w:val="20"/>
          <w:szCs w:val="20"/>
        </w:rPr>
        <w:t>C2RA</w:t>
      </w:r>
      <w:r>
        <w:rPr>
          <w:rFonts w:ascii="Arial" w:eastAsia="Times New Roman" w:hAnsi="Arial" w:cs="Arial"/>
          <w:sz w:val="20"/>
          <w:szCs w:val="20"/>
        </w:rPr>
        <w:t xml:space="preserve">  Contract Position)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Los Angeles, California</w:t>
      </w:r>
    </w:p>
    <w:p w14:paraId="4A303B85"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 xml:space="preserve">        </w:t>
      </w:r>
    </w:p>
    <w:p w14:paraId="37683FFF" w14:textId="77777777" w:rsidR="00A4589C" w:rsidRDefault="00C21071">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Interpreted and applied Food &amp; Drug Administration (FDA) Guidelines and Regulations, Good Clinical Practices (GCPs) and current Good Manufacturing Practices (cGMP) as they pertain to drug safety </w:t>
      </w:r>
    </w:p>
    <w:p w14:paraId="356BFBF2" w14:textId="77777777" w:rsidR="00A4589C" w:rsidRDefault="00C21071">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clear" w:pos="180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Reviewed submissions of Drug Safety issues to the Drug Safety Review Committee (DSRC).</w:t>
      </w:r>
    </w:p>
    <w:p w14:paraId="0AAD326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tabs>
          <w:tab w:val="left" w:pos="1080"/>
        </w:tabs>
        <w:spacing w:after="0" w:line="240" w:lineRule="auto"/>
        <w:ind w:left="1080" w:hanging="359"/>
        <w:rPr>
          <w:rFonts w:ascii="Arial" w:eastAsia="Times New Roman" w:hAnsi="Arial" w:cs="Arial"/>
          <w:sz w:val="20"/>
          <w:szCs w:val="20"/>
        </w:rPr>
      </w:pPr>
      <w:r>
        <w:rPr>
          <w:rFonts w:ascii="Arial" w:eastAsia="Times New Roman" w:hAnsi="Arial" w:cs="Arial"/>
          <w:sz w:val="20"/>
          <w:szCs w:val="20"/>
        </w:rPr>
        <w:tab/>
        <w:t>Received and responded to medical inquiries and requests for medical information, created responses based upon updates from the literature product labeling, regulatory affairs and marketing</w:t>
      </w:r>
    </w:p>
    <w:p w14:paraId="3172874F" w14:textId="77777777" w:rsidR="00A4589C" w:rsidRDefault="00C21071">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Processed any quality defect/adverse event complaints associated with branded and generic drug products </w:t>
      </w:r>
    </w:p>
    <w:p w14:paraId="11BDB3E6" w14:textId="77777777" w:rsidR="00A4589C" w:rsidRDefault="00C21071">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Triaged and routed product complaints through appropriate processing path</w:t>
      </w:r>
    </w:p>
    <w:p w14:paraId="35AB3BFF" w14:textId="77777777" w:rsidR="00A4589C" w:rsidRDefault="00C21071">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Maintained complaints files for Adverse Event Reports and product complaints </w:t>
      </w:r>
    </w:p>
    <w:p w14:paraId="05297D62" w14:textId="77777777" w:rsidR="00A4589C" w:rsidRDefault="00C21071">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Tracked compliance with drug safety procedures to ensure timely and accurate processing, resolution and adherence to applicable Standard Operating Procedures and FDA Regulations</w:t>
      </w:r>
    </w:p>
    <w:p w14:paraId="23BBC09E" w14:textId="77777777" w:rsidR="00A4589C" w:rsidRDefault="00C21071">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Completed Food &amp; Drug Administration MedWatch Forms including coding of Adverse Events Terms using MedDRA  </w:t>
      </w:r>
    </w:p>
    <w:p w14:paraId="74D920B9" w14:textId="77777777" w:rsidR="00A4589C" w:rsidRDefault="00C21071">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Processed and managed post-marketed initial and follow-up reports of Adverse Events that meet the criteria of 15-Day expedited reporting to the FDA </w:t>
      </w:r>
    </w:p>
    <w:p w14:paraId="48C9434E" w14:textId="77777777" w:rsidR="00A4589C" w:rsidRDefault="00C21071">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Updated ARGUS Safety database to reflect receipt of Investigation Summary reports</w:t>
      </w:r>
    </w:p>
    <w:p w14:paraId="6C27E8F7" w14:textId="77777777" w:rsidR="00A4589C" w:rsidRDefault="00C21071">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Completed post-marketed close-out complaints </w:t>
      </w:r>
    </w:p>
    <w:p w14:paraId="52213F92" w14:textId="77777777" w:rsidR="00A4589C" w:rsidRDefault="00C21071">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Assisted Drug Safety Department in processing complaints files to the new database </w:t>
      </w:r>
      <w:r>
        <w:rPr>
          <w:rFonts w:ascii="Arial" w:eastAsia="Times New Roman" w:hAnsi="Arial" w:cs="Arial"/>
          <w:b/>
          <w:sz w:val="20"/>
          <w:szCs w:val="20"/>
        </w:rPr>
        <w:t>ARGUS</w:t>
      </w:r>
      <w:r>
        <w:rPr>
          <w:rFonts w:ascii="Arial" w:eastAsia="Times New Roman" w:hAnsi="Arial" w:cs="Arial"/>
          <w:sz w:val="20"/>
          <w:szCs w:val="20"/>
        </w:rPr>
        <w:t xml:space="preserve"> System</w:t>
      </w:r>
    </w:p>
    <w:p w14:paraId="609096FC"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25FD1E4F"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b/>
          <w:sz w:val="20"/>
          <w:szCs w:val="20"/>
        </w:rPr>
      </w:pPr>
    </w:p>
    <w:p w14:paraId="7A809197"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bCs/>
          <w:sz w:val="20"/>
          <w:szCs w:val="20"/>
        </w:rPr>
      </w:pPr>
      <w:r>
        <w:rPr>
          <w:rFonts w:ascii="Arial" w:eastAsia="Times New Roman" w:hAnsi="Arial" w:cs="Arial"/>
          <w:b/>
          <w:sz w:val="20"/>
          <w:szCs w:val="20"/>
        </w:rPr>
        <w:t>PPD DEVELOPMENT, CLINICAL OPERATIONS</w:t>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sz w:val="20"/>
          <w:szCs w:val="20"/>
        </w:rPr>
        <w:t xml:space="preserve">     </w:t>
      </w:r>
      <w:r>
        <w:rPr>
          <w:rFonts w:ascii="Arial" w:eastAsia="Times New Roman" w:hAnsi="Arial" w:cs="Arial"/>
          <w:sz w:val="20"/>
          <w:szCs w:val="20"/>
        </w:rPr>
        <w:tab/>
      </w:r>
      <w:r>
        <w:rPr>
          <w:rFonts w:ascii="Arial" w:eastAsia="Times New Roman" w:hAnsi="Arial" w:cs="Arial"/>
          <w:b/>
          <w:bCs/>
          <w:sz w:val="20"/>
          <w:szCs w:val="20"/>
        </w:rPr>
        <w:t>2001 - 2003</w:t>
      </w:r>
    </w:p>
    <w:p w14:paraId="315E4657"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b/>
          <w:sz w:val="20"/>
          <w:szCs w:val="20"/>
        </w:rPr>
        <w:t>Clinical Research Associate, CRA</w:t>
      </w:r>
      <w:r>
        <w:rPr>
          <w:rFonts w:ascii="Arial" w:eastAsia="Times New Roman" w:hAnsi="Arial" w:cs="Arial"/>
          <w:sz w:val="20"/>
          <w:szCs w:val="20"/>
        </w:rPr>
        <w:t xml:space="preserve">    </w:t>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sz w:val="20"/>
          <w:szCs w:val="20"/>
        </w:rPr>
        <w:t>San Diego, California</w:t>
      </w:r>
      <w:r>
        <w:rPr>
          <w:rFonts w:ascii="Arial" w:eastAsia="Times New Roman" w:hAnsi="Arial" w:cs="Arial"/>
          <w:sz w:val="20"/>
          <w:szCs w:val="20"/>
        </w:rPr>
        <w:tab/>
      </w:r>
    </w:p>
    <w:p w14:paraId="08BD547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sz w:val="20"/>
          <w:szCs w:val="20"/>
        </w:rPr>
        <w:t xml:space="preserve">                     </w:t>
      </w:r>
    </w:p>
    <w:p w14:paraId="625D4EE9"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lastRenderedPageBreak/>
        <w:t>Successfully conducted monitoring of multi-center global clinical research studies in Phase II, III and IV in Rheumatology/Orthopedics and HIV and breast cancer, as well as managed assigned sites in the USA and Latin America (México, and in collaboration with Argentina, Chile and Brazil).  Completed start-up to close-out study in México with five Mexican Investigators/KOLs and three Mexican Institutes (INER, IMSS and SSA), Obtained approval of all five study sites with the MOH and Institutional Ethics Committees and completed all Imports and exports permits for study drug and blood and Urine samples.  Managed all types of study visits including feasibility and selection of Investigators in México, Pre-study, Initiation, Monitoring and close-out visits.  Assisted in the investigator recruitment for new clinical trials</w:t>
      </w:r>
    </w:p>
    <w:p w14:paraId="30A93502"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Certified Field Trainer of new and Jr. Clinical Research Associates in all types of study visits</w:t>
      </w:r>
    </w:p>
    <w:p w14:paraId="66636AEF"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Participated and presented at investigator meetings for assigned studies.  Presented multiple lectures for protocol highlights at team training meetings</w:t>
      </w:r>
    </w:p>
    <w:p w14:paraId="0F0A5188"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Evaluated, initiated, monitored and closed out sites according to applicable Standard Operating Procedures (SOPs), Good Clinical Practices/International Conference of Harmonization (ICH) guidelines and FDA regulations</w:t>
      </w:r>
    </w:p>
    <w:p w14:paraId="19E687CE"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Thorough basic understanding of regulatory requirements in other countries (EU, Latin-America, Canada)</w:t>
      </w:r>
    </w:p>
    <w:p w14:paraId="3BF4A28F"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Participated in the development of project-specific CRFs, resolved CRF discrepancies and/or clarifications via site visit, telephone, or fax as deemed appropriate for the study</w:t>
      </w:r>
    </w:p>
    <w:p w14:paraId="330D0EAF"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Coordinated drug/product supplies, laboratory supplies, and other study material needs with the clinical sites </w:t>
      </w:r>
    </w:p>
    <w:p w14:paraId="16F91509"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Participated in the start-up study process for México’s sites and the Import and Exports permits for supplies and lab specimens. Created notebooks for submissions to México’s Ministry of Health (MOH SSA) for study approval. Assisted in investigator recruitment</w:t>
      </w:r>
    </w:p>
    <w:p w14:paraId="6CA8BC5B"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Evaluated, initiated, monitored and closed out sites. Managed sites and performed all study visits phase III Rescue study.  Conducted SAE reconciliation and protocol deviations/violations review</w:t>
      </w:r>
    </w:p>
    <w:p w14:paraId="204ED0D8"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Solved routine clinical research-related issues</w:t>
      </w:r>
    </w:p>
    <w:p w14:paraId="0AAEA399" w14:textId="77777777" w:rsidR="00A4589C" w:rsidRDefault="00C2107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Processed receipt and reporting of adverse events and serious/unexpected events from clinical studies</w:t>
      </w:r>
    </w:p>
    <w:p w14:paraId="68C6CFBD"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2E1C777A"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152059CA"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15216564"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r>
        <w:rPr>
          <w:rFonts w:ascii="Arial" w:eastAsia="Times New Roman" w:hAnsi="Arial" w:cs="Arial"/>
          <w:b/>
          <w:sz w:val="20"/>
          <w:szCs w:val="20"/>
        </w:rPr>
        <w:t xml:space="preserve">LAC+USC University of Southern California + </w:t>
      </w:r>
      <w:r>
        <w:rPr>
          <w:rFonts w:ascii="Arial" w:eastAsia="Times New Roman" w:hAnsi="Arial" w:cs="Arial"/>
          <w:sz w:val="20"/>
          <w:szCs w:val="20"/>
        </w:rPr>
        <w:t>Health Research Association (</w:t>
      </w:r>
      <w:r>
        <w:rPr>
          <w:rFonts w:ascii="Arial" w:eastAsia="Times New Roman" w:hAnsi="Arial" w:cs="Arial"/>
          <w:b/>
          <w:sz w:val="20"/>
          <w:szCs w:val="20"/>
        </w:rPr>
        <w:t>HRA</w:t>
      </w:r>
      <w:r>
        <w:rPr>
          <w:rFonts w:ascii="Arial" w:eastAsia="Times New Roman" w:hAnsi="Arial" w:cs="Arial"/>
          <w:sz w:val="20"/>
          <w:szCs w:val="20"/>
        </w:rPr>
        <w:t xml:space="preserve">), Los Angeles, CA                    </w:t>
      </w:r>
      <w:r>
        <w:rPr>
          <w:rFonts w:ascii="Arial" w:eastAsia="Times New Roman" w:hAnsi="Arial" w:cs="Arial"/>
          <w:sz w:val="20"/>
          <w:szCs w:val="20"/>
        </w:rPr>
        <w:tab/>
        <w:t xml:space="preserve">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b/>
          <w:bCs/>
          <w:sz w:val="20"/>
          <w:szCs w:val="20"/>
        </w:rPr>
        <w:t xml:space="preserve">1997 </w:t>
      </w:r>
      <w:r>
        <w:rPr>
          <w:rFonts w:ascii="Arial" w:eastAsia="Times New Roman" w:hAnsi="Arial" w:cs="Arial"/>
          <w:b/>
          <w:bCs/>
          <w:sz w:val="20"/>
          <w:szCs w:val="20"/>
        </w:rPr>
        <w:noBreakHyphen/>
        <w:t xml:space="preserve"> 2001</w:t>
      </w:r>
      <w:r>
        <w:rPr>
          <w:rFonts w:ascii="Arial" w:eastAsia="Times New Roman" w:hAnsi="Arial" w:cs="Arial"/>
          <w:sz w:val="20"/>
          <w:szCs w:val="20"/>
        </w:rPr>
        <w:tab/>
      </w:r>
    </w:p>
    <w:p w14:paraId="3D3B59FC"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tabs>
          <w:tab w:val="left" w:pos="720"/>
        </w:tabs>
        <w:spacing w:after="0" w:line="240" w:lineRule="auto"/>
        <w:ind w:left="720"/>
        <w:rPr>
          <w:rFonts w:ascii="Arial" w:eastAsia="Times New Roman" w:hAnsi="Arial" w:cs="Arial"/>
          <w:sz w:val="20"/>
          <w:szCs w:val="20"/>
        </w:rPr>
      </w:pPr>
      <w:r>
        <w:rPr>
          <w:rFonts w:ascii="Arial" w:eastAsia="Times New Roman" w:hAnsi="Arial" w:cs="Arial"/>
          <w:sz w:val="20"/>
          <w:szCs w:val="20"/>
        </w:rPr>
        <w:t>HEPATITIS RESEARCH CENTER (Infectious Disease); DIVISION OF PULMONARY AND CRITICAL CARE; DIVISION ENDOCRINOLOGY/GCRC; TRAUMA SERVICES</w:t>
      </w:r>
    </w:p>
    <w:p w14:paraId="28F7FC47"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hanging="359"/>
        <w:rPr>
          <w:rFonts w:ascii="Arial" w:eastAsia="Times New Roman" w:hAnsi="Arial" w:cs="Arial"/>
          <w:sz w:val="20"/>
          <w:szCs w:val="20"/>
        </w:rPr>
      </w:pPr>
      <w:r>
        <w:rPr>
          <w:rFonts w:ascii="Arial" w:eastAsia="Times New Roman" w:hAnsi="Arial" w:cs="Arial"/>
          <w:b/>
          <w:sz w:val="20"/>
          <w:szCs w:val="20"/>
        </w:rPr>
        <w:t>Clinical Research Coordinator</w:t>
      </w:r>
      <w:r>
        <w:rPr>
          <w:rFonts w:ascii="Arial" w:eastAsia="Times New Roman" w:hAnsi="Arial" w:cs="Arial"/>
          <w:sz w:val="20"/>
          <w:szCs w:val="20"/>
        </w:rPr>
        <w:t xml:space="preserve"> (CCRC)</w:t>
      </w:r>
    </w:p>
    <w:p w14:paraId="4C960091" w14:textId="77777777" w:rsidR="00A4589C" w:rsidRDefault="00C21071">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4"/>
          <w:szCs w:val="24"/>
        </w:rPr>
      </w:pPr>
      <w:r>
        <w:rPr>
          <w:rFonts w:ascii="Arial" w:eastAsia="Times New Roman" w:hAnsi="Arial" w:cs="Arial"/>
          <w:sz w:val="20"/>
          <w:szCs w:val="20"/>
        </w:rPr>
        <w:t xml:space="preserve">Coordinated of multiple clinical trials phase I-IV in multiple specialties: Infectious Disease for sepsis studies, Hepatitis (HBV, HCV), Co-infection with HIV and </w:t>
      </w:r>
      <w:r>
        <w:rPr>
          <w:rFonts w:ascii="Arial" w:eastAsia="Times New Roman" w:hAnsi="Arial" w:cs="Arial"/>
          <w:b/>
          <w:sz w:val="20"/>
          <w:szCs w:val="20"/>
        </w:rPr>
        <w:t>NIH “Halt-C”</w:t>
      </w:r>
      <w:r>
        <w:rPr>
          <w:rFonts w:ascii="Arial" w:eastAsia="Times New Roman" w:hAnsi="Arial" w:cs="Arial"/>
          <w:sz w:val="20"/>
          <w:szCs w:val="20"/>
        </w:rPr>
        <w:t xml:space="preserve"> clinical research projects; Pulmonary, Trauma, Gastrointestinal, Cardiology, and Endocrinology.  Managed all aspects of protocols, monitored protocol compliance, regulatory issues and IRB review included screening and recruitment of subjects</w:t>
      </w:r>
    </w:p>
    <w:p w14:paraId="31A08D2C" w14:textId="77777777" w:rsidR="00A4589C" w:rsidRDefault="00C21071">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4"/>
          <w:szCs w:val="24"/>
        </w:rPr>
      </w:pPr>
      <w:r>
        <w:rPr>
          <w:rFonts w:ascii="Arial" w:eastAsia="Times New Roman" w:hAnsi="Arial" w:cs="Arial"/>
          <w:sz w:val="20"/>
          <w:szCs w:val="20"/>
        </w:rPr>
        <w:t xml:space="preserve">Utilized GCPs/ICH guidelines and FDA Regulations </w:t>
      </w:r>
    </w:p>
    <w:p w14:paraId="7754AA4C" w14:textId="77777777" w:rsidR="00A4589C" w:rsidRDefault="00C21071">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clear" w:pos="2880"/>
          <w:tab w:val="left" w:pos="1080"/>
        </w:tabs>
        <w:spacing w:after="0" w:line="240" w:lineRule="auto"/>
        <w:ind w:left="1080"/>
        <w:rPr>
          <w:rFonts w:ascii="Arial" w:eastAsia="Times New Roman" w:hAnsi="Arial" w:cs="Arial"/>
          <w:sz w:val="24"/>
          <w:szCs w:val="24"/>
        </w:rPr>
      </w:pPr>
      <w:r>
        <w:rPr>
          <w:rFonts w:ascii="Arial" w:eastAsia="Times New Roman" w:hAnsi="Arial" w:cs="Arial"/>
          <w:sz w:val="20"/>
          <w:szCs w:val="20"/>
        </w:rPr>
        <w:t>Processed remote data entry (RDE), remote data capture (RDC) and via Query Fax</w:t>
      </w:r>
      <w:r>
        <w:rPr>
          <w:rFonts w:ascii="Arial" w:eastAsia="Times New Roman" w:hAnsi="Arial" w:cs="Arial"/>
          <w:sz w:val="24"/>
          <w:szCs w:val="24"/>
        </w:rPr>
        <w:t xml:space="preserve">. </w:t>
      </w:r>
      <w:r>
        <w:rPr>
          <w:rFonts w:ascii="Arial" w:eastAsia="Times New Roman" w:hAnsi="Arial" w:cs="Arial"/>
          <w:sz w:val="20"/>
          <w:szCs w:val="20"/>
        </w:rPr>
        <w:t>Monitored and processed AEs and SAEs ensured prompt reporting of AEs and verified completeness of critical documents.  Conducted SAE reconciliation and protocol deviations/violations review</w:t>
      </w:r>
    </w:p>
    <w:p w14:paraId="0616133C"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rPr>
          <w:rFonts w:ascii="Arial" w:eastAsia="Times New Roman" w:hAnsi="Arial" w:cs="Arial"/>
          <w:sz w:val="24"/>
          <w:szCs w:val="24"/>
        </w:rPr>
      </w:pPr>
    </w:p>
    <w:p w14:paraId="17EC8E63"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rPr>
          <w:rFonts w:ascii="Arial" w:eastAsia="Times New Roman" w:hAnsi="Arial" w:cs="Arial"/>
          <w:sz w:val="24"/>
          <w:szCs w:val="24"/>
        </w:rPr>
      </w:pPr>
    </w:p>
    <w:p w14:paraId="691F182C"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sz w:val="20"/>
          <w:szCs w:val="20"/>
        </w:rPr>
      </w:pPr>
      <w:r>
        <w:rPr>
          <w:rFonts w:ascii="Arial" w:eastAsia="Times New Roman" w:hAnsi="Arial" w:cs="Arial"/>
          <w:b/>
          <w:sz w:val="20"/>
          <w:szCs w:val="20"/>
        </w:rPr>
        <w:lastRenderedPageBreak/>
        <w:t>MEDICAL PROFESSIONAL EXPERIENCE:</w:t>
      </w:r>
    </w:p>
    <w:p w14:paraId="68EF3044"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rPr>
          <w:rFonts w:ascii="Arial" w:eastAsia="Times New Roman" w:hAnsi="Arial" w:cs="Arial"/>
          <w:b/>
          <w:sz w:val="20"/>
          <w:szCs w:val="20"/>
        </w:rPr>
      </w:pPr>
    </w:p>
    <w:p w14:paraId="3B1B8A34"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b/>
          <w:sz w:val="20"/>
          <w:szCs w:val="20"/>
        </w:rPr>
      </w:pPr>
      <w:r>
        <w:rPr>
          <w:rFonts w:ascii="Arial" w:eastAsia="Times New Roman" w:hAnsi="Arial" w:cs="Arial"/>
          <w:b/>
          <w:sz w:val="20"/>
          <w:szCs w:val="20"/>
        </w:rPr>
        <w:t xml:space="preserve">NORTH MAIN INDUSTRIAL MEDICAL GROUP, </w:t>
      </w:r>
      <w:r>
        <w:rPr>
          <w:rFonts w:ascii="Arial" w:eastAsia="Times New Roman" w:hAnsi="Arial" w:cs="Arial"/>
          <w:sz w:val="20"/>
          <w:szCs w:val="20"/>
        </w:rPr>
        <w:t>Los Angeles, California</w:t>
      </w:r>
      <w:r>
        <w:rPr>
          <w:rFonts w:ascii="Arial" w:eastAsia="Times New Roman" w:hAnsi="Arial" w:cs="Arial"/>
          <w:b/>
          <w:sz w:val="20"/>
          <w:szCs w:val="20"/>
        </w:rPr>
        <w:tab/>
      </w:r>
      <w:r>
        <w:rPr>
          <w:rFonts w:ascii="Arial" w:eastAsia="Times New Roman" w:hAnsi="Arial" w:cs="Arial"/>
          <w:b/>
          <w:sz w:val="20"/>
          <w:szCs w:val="20"/>
        </w:rPr>
        <w:tab/>
      </w:r>
      <w:r>
        <w:rPr>
          <w:rFonts w:ascii="Arial" w:eastAsia="Times New Roman" w:hAnsi="Arial" w:cs="Arial"/>
          <w:sz w:val="20"/>
          <w:szCs w:val="20"/>
        </w:rPr>
        <w:t>1986 - 1997</w:t>
      </w:r>
    </w:p>
    <w:p w14:paraId="2A91BD24"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 xml:space="preserve">Emergency Medical Service Coordinator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 xml:space="preserve"> </w:t>
      </w:r>
    </w:p>
    <w:p w14:paraId="3411D629"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p>
    <w:p w14:paraId="2B51B2B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b/>
          <w:sz w:val="20"/>
          <w:szCs w:val="20"/>
        </w:rPr>
        <w:t xml:space="preserve">Professor of Medical/Surgery, Nursing School, </w:t>
      </w:r>
      <w:r>
        <w:rPr>
          <w:rFonts w:ascii="Arial" w:eastAsia="Times New Roman" w:hAnsi="Arial" w:cs="Arial"/>
          <w:sz w:val="20"/>
          <w:szCs w:val="20"/>
        </w:rPr>
        <w:t xml:space="preserve">University of Colima México </w:t>
      </w:r>
      <w:r>
        <w:rPr>
          <w:rFonts w:ascii="Arial" w:eastAsia="Times New Roman" w:hAnsi="Arial" w:cs="Arial"/>
          <w:sz w:val="20"/>
          <w:szCs w:val="20"/>
        </w:rPr>
        <w:tab/>
        <w:t>1985 - 1986</w:t>
      </w:r>
    </w:p>
    <w:p w14:paraId="78411B4C"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sz w:val="20"/>
          <w:szCs w:val="20"/>
        </w:rPr>
      </w:pPr>
    </w:p>
    <w:p w14:paraId="74C11B22"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b/>
          <w:sz w:val="20"/>
          <w:szCs w:val="20"/>
        </w:rPr>
        <w:t xml:space="preserve">Staff Physician: at the Health Mexican Institute, IMSS. </w:t>
      </w:r>
      <w:r>
        <w:rPr>
          <w:rFonts w:ascii="Arial" w:eastAsia="Times New Roman" w:hAnsi="Arial" w:cs="Arial"/>
          <w:sz w:val="20"/>
          <w:szCs w:val="20"/>
        </w:rPr>
        <w:t xml:space="preserve">México </w:t>
      </w:r>
      <w:r>
        <w:rPr>
          <w:rFonts w:ascii="Arial" w:eastAsia="Times New Roman" w:hAnsi="Arial" w:cs="Arial"/>
          <w:sz w:val="20"/>
          <w:szCs w:val="20"/>
        </w:rPr>
        <w:tab/>
      </w:r>
      <w:r>
        <w:rPr>
          <w:rFonts w:ascii="Arial" w:eastAsia="Times New Roman" w:hAnsi="Arial" w:cs="Arial"/>
          <w:sz w:val="20"/>
          <w:szCs w:val="20"/>
        </w:rPr>
        <w:tab/>
        <w:t>1981 - 1986</w:t>
      </w:r>
    </w:p>
    <w:p w14:paraId="2F3AD02D"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outlineLvl w:val="0"/>
        <w:rPr>
          <w:rFonts w:ascii="Arial" w:eastAsia="Times New Roman" w:hAnsi="Arial" w:cs="Arial"/>
          <w:b/>
          <w:sz w:val="20"/>
          <w:szCs w:val="20"/>
        </w:rPr>
      </w:pPr>
      <w:r>
        <w:rPr>
          <w:rFonts w:ascii="Arial" w:eastAsia="Times New Roman" w:hAnsi="Arial" w:cs="Arial"/>
          <w:b/>
          <w:sz w:val="20"/>
          <w:szCs w:val="20"/>
        </w:rPr>
        <w:t>Family Practice Physician and Emergency Medicine</w:t>
      </w:r>
    </w:p>
    <w:p w14:paraId="7E512CAE" w14:textId="77777777" w:rsidR="00A4589C" w:rsidRDefault="00C21071">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Arial" w:eastAsia="Times New Roman" w:hAnsi="Arial" w:cs="Arial"/>
          <w:sz w:val="20"/>
          <w:szCs w:val="20"/>
        </w:rPr>
      </w:pPr>
      <w:r>
        <w:rPr>
          <w:rFonts w:ascii="Arial" w:eastAsia="Times New Roman" w:hAnsi="Arial" w:cs="Arial"/>
          <w:sz w:val="20"/>
          <w:szCs w:val="20"/>
        </w:rPr>
        <w:t>Rotating Internship Rotations included:  Internal Medicine, General Surgery, Obstetrics/Gynecology, Pediatrics, Family Medicine, Emergency Medicine, Outpatient Clinic Physician, Preventive Medicine and Clinical Service, Postgraduate.  Managed and supervised six direct reports including physicians and nurses</w:t>
      </w:r>
    </w:p>
    <w:p w14:paraId="0B2C035A"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32895C27"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LICENSURE:</w:t>
      </w:r>
    </w:p>
    <w:p w14:paraId="5AA11072"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Medical Doctor Certification, University of Michoacán (UMSNH), México. </w:t>
      </w:r>
    </w:p>
    <w:p w14:paraId="7000BBCE"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Physician Surgeon and Obstetrician, Permanent </w:t>
      </w:r>
      <w:r>
        <w:rPr>
          <w:rFonts w:ascii="Arial" w:eastAsia="Times New Roman" w:hAnsi="Arial" w:cs="Arial"/>
          <w:b/>
          <w:sz w:val="20"/>
          <w:szCs w:val="20"/>
        </w:rPr>
        <w:t>Medical License # 897027</w:t>
      </w:r>
      <w:r>
        <w:rPr>
          <w:rFonts w:ascii="Arial" w:eastAsia="Times New Roman" w:hAnsi="Arial" w:cs="Arial"/>
          <w:sz w:val="20"/>
          <w:szCs w:val="20"/>
        </w:rPr>
        <w:t>, México</w:t>
      </w:r>
    </w:p>
    <w:p w14:paraId="6731B83B"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7975ACEF"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sz w:val="20"/>
          <w:szCs w:val="20"/>
        </w:rPr>
      </w:pPr>
      <w:r>
        <w:rPr>
          <w:rFonts w:ascii="Arial" w:eastAsia="Times New Roman" w:hAnsi="Arial" w:cs="Arial"/>
          <w:b/>
          <w:sz w:val="20"/>
          <w:szCs w:val="20"/>
        </w:rPr>
        <w:t>MEMBERSHIPS:</w:t>
      </w:r>
    </w:p>
    <w:p w14:paraId="3278568B"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American Association for Cancer Research (</w:t>
      </w:r>
      <w:r>
        <w:rPr>
          <w:rFonts w:ascii="Arial" w:eastAsia="Times New Roman" w:hAnsi="Arial" w:cs="Arial"/>
          <w:b/>
          <w:sz w:val="20"/>
          <w:szCs w:val="20"/>
        </w:rPr>
        <w:t>AACR</w:t>
      </w:r>
      <w:r>
        <w:rPr>
          <w:rFonts w:ascii="Arial" w:eastAsia="Times New Roman" w:hAnsi="Arial" w:cs="Arial"/>
          <w:sz w:val="20"/>
          <w:szCs w:val="20"/>
        </w:rPr>
        <w:t xml:space="preserve">) USA.  ID: </w:t>
      </w:r>
      <w:r>
        <w:rPr>
          <w:rFonts w:ascii="Arial" w:eastAsia="Times New Roman" w:hAnsi="Arial" w:cs="Arial"/>
          <w:b/>
          <w:sz w:val="20"/>
          <w:szCs w:val="20"/>
        </w:rPr>
        <w:t xml:space="preserve">282032 </w:t>
      </w:r>
    </w:p>
    <w:p w14:paraId="4D9CE6F1"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American Society of Clinical Oncology (</w:t>
      </w:r>
      <w:r>
        <w:rPr>
          <w:rFonts w:ascii="Arial" w:eastAsia="Times New Roman" w:hAnsi="Arial" w:cs="Arial"/>
          <w:b/>
          <w:sz w:val="20"/>
          <w:szCs w:val="20"/>
        </w:rPr>
        <w:t>ASCO</w:t>
      </w:r>
      <w:r>
        <w:rPr>
          <w:rFonts w:ascii="Arial" w:eastAsia="Times New Roman" w:hAnsi="Arial" w:cs="Arial"/>
          <w:sz w:val="20"/>
          <w:szCs w:val="20"/>
        </w:rPr>
        <w:t xml:space="preserve">) USA.  ID: </w:t>
      </w:r>
      <w:r>
        <w:rPr>
          <w:rFonts w:ascii="Arial" w:eastAsia="Times New Roman" w:hAnsi="Arial" w:cs="Arial"/>
          <w:b/>
          <w:sz w:val="20"/>
          <w:szCs w:val="20"/>
        </w:rPr>
        <w:t>286517</w:t>
      </w:r>
    </w:p>
    <w:p w14:paraId="17547A3A"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Society of Clinical Research Associates (</w:t>
      </w:r>
      <w:proofErr w:type="spellStart"/>
      <w:r>
        <w:rPr>
          <w:rFonts w:ascii="Arial" w:eastAsia="Times New Roman" w:hAnsi="Arial" w:cs="Arial"/>
          <w:b/>
          <w:bCs/>
          <w:sz w:val="20"/>
          <w:szCs w:val="20"/>
        </w:rPr>
        <w:t>SoCRA</w:t>
      </w:r>
      <w:proofErr w:type="spellEnd"/>
      <w:r>
        <w:rPr>
          <w:rFonts w:ascii="Arial" w:eastAsia="Times New Roman" w:hAnsi="Arial" w:cs="Arial"/>
          <w:sz w:val="20"/>
          <w:szCs w:val="20"/>
        </w:rPr>
        <w:t xml:space="preserve">) USA. </w:t>
      </w:r>
    </w:p>
    <w:p w14:paraId="1EE1D246"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Association of Clinical Research Professionals (</w:t>
      </w:r>
      <w:r>
        <w:rPr>
          <w:rFonts w:ascii="Arial" w:eastAsia="Times New Roman" w:hAnsi="Arial" w:cs="Arial"/>
          <w:b/>
          <w:bCs/>
          <w:sz w:val="20"/>
          <w:szCs w:val="20"/>
        </w:rPr>
        <w:t>ACRP</w:t>
      </w:r>
      <w:r>
        <w:rPr>
          <w:rFonts w:ascii="Arial" w:eastAsia="Times New Roman" w:hAnsi="Arial" w:cs="Arial"/>
          <w:sz w:val="20"/>
          <w:szCs w:val="20"/>
        </w:rPr>
        <w:t>) USA.</w:t>
      </w:r>
    </w:p>
    <w:p w14:paraId="584C7AAE"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Biotech &amp; Pharma Professionals Network.</w:t>
      </w:r>
    </w:p>
    <w:p w14:paraId="090B4858"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Clinical Care Options </w:t>
      </w:r>
      <w:r>
        <w:rPr>
          <w:rFonts w:ascii="Arial" w:eastAsia="Times New Roman" w:hAnsi="Arial" w:cs="Arial"/>
          <w:b/>
          <w:bCs/>
          <w:sz w:val="20"/>
          <w:szCs w:val="20"/>
        </w:rPr>
        <w:t>(CCO</w:t>
      </w:r>
      <w:r>
        <w:rPr>
          <w:rFonts w:ascii="Arial" w:eastAsia="Times New Roman" w:hAnsi="Arial" w:cs="Arial"/>
          <w:sz w:val="20"/>
          <w:szCs w:val="20"/>
        </w:rPr>
        <w:t>).</w:t>
      </w:r>
    </w:p>
    <w:p w14:paraId="10E3175C"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Drug Safety Physicians and Pharmacovigilance Professionals. </w:t>
      </w:r>
    </w:p>
    <w:p w14:paraId="7303F185"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Registered physician with the United States Medical Licensing Examination/Educational Commission for Foreign Medical Graduates (USMLE/ECFMG) ID: </w:t>
      </w:r>
      <w:r>
        <w:rPr>
          <w:rFonts w:ascii="Arial" w:eastAsia="Times New Roman" w:hAnsi="Arial" w:cs="Arial"/>
          <w:b/>
          <w:sz w:val="20"/>
          <w:szCs w:val="20"/>
        </w:rPr>
        <w:t>0-584-216-6.</w:t>
      </w:r>
    </w:p>
    <w:p w14:paraId="795577FE"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rPr>
          <w:rFonts w:ascii="Arial" w:eastAsia="Times New Roman" w:hAnsi="Arial" w:cs="Arial"/>
          <w:sz w:val="20"/>
          <w:szCs w:val="20"/>
        </w:rPr>
      </w:pPr>
    </w:p>
    <w:p w14:paraId="5EE95511"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38714884"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COMPUTER SKILLS:</w:t>
      </w:r>
    </w:p>
    <w:p w14:paraId="6CF7B389"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b/>
          <w:sz w:val="20"/>
          <w:szCs w:val="20"/>
        </w:rPr>
        <w:t>TRIUM</w:t>
      </w:r>
      <w:r>
        <w:rPr>
          <w:rFonts w:ascii="Arial" w:eastAsia="Times New Roman" w:hAnsi="Arial" w:cs="Arial"/>
          <w:sz w:val="20"/>
          <w:szCs w:val="20"/>
        </w:rPr>
        <w:t xml:space="preserve"> EDC, </w:t>
      </w:r>
      <w:r>
        <w:rPr>
          <w:rFonts w:ascii="Arial" w:eastAsia="Times New Roman" w:hAnsi="Arial" w:cs="Arial"/>
          <w:b/>
          <w:sz w:val="20"/>
          <w:szCs w:val="20"/>
        </w:rPr>
        <w:t>Rave</w:t>
      </w:r>
      <w:r>
        <w:rPr>
          <w:rFonts w:ascii="Arial" w:eastAsia="Times New Roman" w:hAnsi="Arial" w:cs="Arial"/>
          <w:sz w:val="20"/>
          <w:szCs w:val="20"/>
        </w:rPr>
        <w:t xml:space="preserve"> </w:t>
      </w:r>
      <w:r>
        <w:rPr>
          <w:rFonts w:ascii="Arial" w:eastAsia="Times New Roman" w:hAnsi="Arial" w:cs="Arial"/>
          <w:sz w:val="20"/>
          <w:szCs w:val="20"/>
        </w:rPr>
        <w:noBreakHyphen/>
        <w:t xml:space="preserve"> </w:t>
      </w:r>
      <w:proofErr w:type="spellStart"/>
      <w:r>
        <w:rPr>
          <w:rFonts w:ascii="Arial" w:eastAsia="Times New Roman" w:hAnsi="Arial" w:cs="Arial"/>
          <w:sz w:val="20"/>
          <w:szCs w:val="20"/>
        </w:rPr>
        <w:t>MediData</w:t>
      </w:r>
      <w:proofErr w:type="spellEnd"/>
      <w:r>
        <w:rPr>
          <w:rFonts w:ascii="Arial" w:eastAsia="Times New Roman" w:hAnsi="Arial" w:cs="Arial"/>
          <w:sz w:val="20"/>
          <w:szCs w:val="20"/>
        </w:rPr>
        <w:t xml:space="preserve">, , </w:t>
      </w:r>
      <w:proofErr w:type="spellStart"/>
      <w:r>
        <w:rPr>
          <w:rFonts w:ascii="Arial" w:eastAsia="Times New Roman" w:hAnsi="Arial" w:cs="Arial"/>
          <w:sz w:val="20"/>
          <w:szCs w:val="20"/>
        </w:rPr>
        <w:t>MasterControl</w:t>
      </w:r>
      <w:proofErr w:type="spellEnd"/>
      <w:r>
        <w:rPr>
          <w:rFonts w:ascii="Arial" w:eastAsia="Times New Roman" w:hAnsi="Arial" w:cs="Arial"/>
          <w:sz w:val="20"/>
          <w:szCs w:val="20"/>
        </w:rPr>
        <w:t xml:space="preserve"> and </w:t>
      </w:r>
      <w:proofErr w:type="spellStart"/>
      <w:r>
        <w:rPr>
          <w:rFonts w:ascii="Arial" w:eastAsia="Times New Roman" w:hAnsi="Arial" w:cs="Arial"/>
          <w:sz w:val="20"/>
          <w:szCs w:val="20"/>
        </w:rPr>
        <w:t>IconLabs</w:t>
      </w:r>
      <w:proofErr w:type="spellEnd"/>
      <w:r>
        <w:rPr>
          <w:rFonts w:ascii="Arial" w:eastAsia="Times New Roman" w:hAnsi="Arial" w:cs="Arial"/>
          <w:sz w:val="20"/>
          <w:szCs w:val="20"/>
        </w:rPr>
        <w:t xml:space="preserve">, 2017-2018  </w:t>
      </w:r>
      <w:proofErr w:type="spellStart"/>
      <w:r>
        <w:rPr>
          <w:rFonts w:ascii="Arial" w:eastAsia="Times New Roman" w:hAnsi="Arial" w:cs="Arial"/>
          <w:b/>
          <w:sz w:val="20"/>
          <w:szCs w:val="20"/>
        </w:rPr>
        <w:t>VeevaVault</w:t>
      </w:r>
      <w:proofErr w:type="spellEnd"/>
      <w:r>
        <w:rPr>
          <w:rFonts w:ascii="Arial" w:eastAsia="Times New Roman" w:hAnsi="Arial" w:cs="Arial"/>
          <w:b/>
          <w:sz w:val="20"/>
          <w:szCs w:val="20"/>
        </w:rPr>
        <w:t xml:space="preserve"> </w:t>
      </w:r>
      <w:r>
        <w:rPr>
          <w:rFonts w:ascii="Arial" w:eastAsia="Times New Roman" w:hAnsi="Arial" w:cs="Arial"/>
          <w:bCs/>
          <w:sz w:val="20"/>
          <w:szCs w:val="20"/>
        </w:rPr>
        <w:t xml:space="preserve">at </w:t>
      </w:r>
      <w:proofErr w:type="spellStart"/>
      <w:r>
        <w:rPr>
          <w:rFonts w:ascii="Arial" w:eastAsia="Times New Roman" w:hAnsi="Arial" w:cs="Arial"/>
          <w:bCs/>
          <w:sz w:val="20"/>
          <w:szCs w:val="20"/>
        </w:rPr>
        <w:t>Xencor</w:t>
      </w:r>
      <w:proofErr w:type="spellEnd"/>
      <w:r>
        <w:rPr>
          <w:rFonts w:ascii="Arial" w:eastAsia="Times New Roman" w:hAnsi="Arial" w:cs="Arial"/>
          <w:sz w:val="20"/>
          <w:szCs w:val="20"/>
        </w:rPr>
        <w:t xml:space="preserve">, Intercept, </w:t>
      </w:r>
      <w:proofErr w:type="spellStart"/>
      <w:r>
        <w:rPr>
          <w:rFonts w:ascii="Arial" w:eastAsia="Times New Roman" w:hAnsi="Arial" w:cs="Arial"/>
          <w:sz w:val="20"/>
          <w:szCs w:val="20"/>
        </w:rPr>
        <w:t>Tocagen</w:t>
      </w:r>
      <w:proofErr w:type="spellEnd"/>
      <w:r>
        <w:rPr>
          <w:rFonts w:ascii="Arial" w:eastAsia="Times New Roman" w:hAnsi="Arial" w:cs="Arial"/>
          <w:sz w:val="20"/>
          <w:szCs w:val="20"/>
        </w:rPr>
        <w:t>. 2017-2020</w:t>
      </w:r>
    </w:p>
    <w:p w14:paraId="75AF88D3"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b/>
          <w:sz w:val="20"/>
          <w:szCs w:val="20"/>
        </w:rPr>
        <w:t>Rave</w:t>
      </w:r>
      <w:r>
        <w:rPr>
          <w:rFonts w:ascii="Arial" w:eastAsia="Times New Roman" w:hAnsi="Arial" w:cs="Arial"/>
          <w:sz w:val="20"/>
          <w:szCs w:val="20"/>
        </w:rPr>
        <w:t xml:space="preserve"> EDC </w:t>
      </w:r>
      <w:proofErr w:type="spellStart"/>
      <w:r>
        <w:rPr>
          <w:rFonts w:ascii="Arial" w:eastAsia="Times New Roman" w:hAnsi="Arial" w:cs="Arial"/>
          <w:sz w:val="20"/>
          <w:szCs w:val="20"/>
        </w:rPr>
        <w:t>MediData</w:t>
      </w:r>
      <w:proofErr w:type="spellEnd"/>
      <w:r>
        <w:rPr>
          <w:rFonts w:ascii="Arial" w:eastAsia="Times New Roman" w:hAnsi="Arial" w:cs="Arial"/>
          <w:sz w:val="20"/>
          <w:szCs w:val="20"/>
        </w:rPr>
        <w:t xml:space="preserve">, </w:t>
      </w:r>
      <w:r>
        <w:rPr>
          <w:rFonts w:ascii="Arial" w:eastAsia="Times New Roman" w:hAnsi="Arial" w:cs="Arial"/>
          <w:b/>
          <w:sz w:val="20"/>
          <w:szCs w:val="20"/>
        </w:rPr>
        <w:t>Veeva</w:t>
      </w:r>
      <w:r>
        <w:rPr>
          <w:rFonts w:ascii="Arial" w:eastAsia="Times New Roman" w:hAnsi="Arial" w:cs="Arial"/>
          <w:sz w:val="20"/>
          <w:szCs w:val="20"/>
        </w:rPr>
        <w:t xml:space="preserve">, September 2016 </w:t>
      </w:r>
      <w:proofErr w:type="spellStart"/>
      <w:r>
        <w:rPr>
          <w:rFonts w:ascii="Arial" w:eastAsia="Times New Roman" w:hAnsi="Arial" w:cs="Arial"/>
          <w:sz w:val="20"/>
          <w:szCs w:val="20"/>
        </w:rPr>
        <w:t>Xencor</w:t>
      </w:r>
      <w:proofErr w:type="spellEnd"/>
      <w:r>
        <w:rPr>
          <w:rFonts w:ascii="Arial" w:eastAsia="Times New Roman" w:hAnsi="Arial" w:cs="Arial"/>
          <w:sz w:val="20"/>
          <w:szCs w:val="20"/>
        </w:rPr>
        <w:t>, Inc.</w:t>
      </w:r>
    </w:p>
    <w:p w14:paraId="6A2102CE"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b/>
          <w:sz w:val="20"/>
          <w:szCs w:val="20"/>
        </w:rPr>
        <w:t xml:space="preserve">ARGUS </w:t>
      </w:r>
      <w:r>
        <w:rPr>
          <w:rFonts w:ascii="Arial" w:eastAsia="Times New Roman" w:hAnsi="Arial" w:cs="Arial"/>
          <w:sz w:val="20"/>
          <w:szCs w:val="20"/>
        </w:rPr>
        <w:t xml:space="preserve">at Watson Pharmaceuticals, KCI, Medtronic and Mallinckrodt.  </w:t>
      </w:r>
    </w:p>
    <w:p w14:paraId="0F75984B"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Adverse Reaction Information System (</w:t>
      </w:r>
      <w:proofErr w:type="spellStart"/>
      <w:r>
        <w:rPr>
          <w:rFonts w:ascii="Arial" w:eastAsia="Times New Roman" w:hAnsi="Arial" w:cs="Arial"/>
          <w:b/>
          <w:sz w:val="20"/>
          <w:szCs w:val="20"/>
        </w:rPr>
        <w:t>ARISg</w:t>
      </w:r>
      <w:proofErr w:type="spellEnd"/>
      <w:r>
        <w:rPr>
          <w:rFonts w:ascii="Arial" w:eastAsia="Times New Roman" w:hAnsi="Arial" w:cs="Arial"/>
          <w:sz w:val="20"/>
          <w:szCs w:val="20"/>
        </w:rPr>
        <w:t>), Amgen</w:t>
      </w:r>
    </w:p>
    <w:p w14:paraId="2D602799"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proofErr w:type="spellStart"/>
      <w:r>
        <w:rPr>
          <w:rFonts w:ascii="Arial" w:eastAsia="Times New Roman" w:hAnsi="Arial" w:cs="Arial"/>
          <w:b/>
          <w:sz w:val="20"/>
          <w:szCs w:val="20"/>
        </w:rPr>
        <w:t>InForm</w:t>
      </w:r>
      <w:proofErr w:type="spellEnd"/>
      <w:r>
        <w:rPr>
          <w:rFonts w:ascii="Arial" w:eastAsia="Times New Roman" w:hAnsi="Arial" w:cs="Arial"/>
          <w:sz w:val="20"/>
          <w:szCs w:val="20"/>
        </w:rPr>
        <w:t xml:space="preserve"> 4.6, </w:t>
      </w:r>
      <w:r>
        <w:rPr>
          <w:rFonts w:ascii="Arial" w:eastAsia="Times New Roman" w:hAnsi="Arial" w:cs="Arial"/>
          <w:b/>
          <w:sz w:val="20"/>
          <w:szCs w:val="20"/>
        </w:rPr>
        <w:t>SDMS</w:t>
      </w:r>
      <w:r>
        <w:rPr>
          <w:rFonts w:ascii="Arial" w:eastAsia="Times New Roman" w:hAnsi="Arial" w:cs="Arial"/>
          <w:sz w:val="20"/>
          <w:szCs w:val="20"/>
        </w:rPr>
        <w:t xml:space="preserve"> and </w:t>
      </w:r>
      <w:r>
        <w:rPr>
          <w:rFonts w:ascii="Arial" w:eastAsia="Times New Roman" w:hAnsi="Arial" w:cs="Arial"/>
          <w:b/>
          <w:sz w:val="20"/>
          <w:szCs w:val="20"/>
        </w:rPr>
        <w:t>eTMF</w:t>
      </w:r>
      <w:r>
        <w:rPr>
          <w:rFonts w:ascii="Arial" w:eastAsia="Times New Roman" w:hAnsi="Arial" w:cs="Arial"/>
          <w:sz w:val="20"/>
          <w:szCs w:val="20"/>
        </w:rPr>
        <w:t xml:space="preserve"> at Mallinckrodt 2013-2014</w:t>
      </w:r>
    </w:p>
    <w:p w14:paraId="5CDBF4D1"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Specific Sponsor:  Electronic Data Capture (</w:t>
      </w:r>
      <w:r>
        <w:rPr>
          <w:rFonts w:ascii="Arial" w:eastAsia="Times New Roman" w:hAnsi="Arial" w:cs="Arial"/>
          <w:b/>
          <w:sz w:val="20"/>
          <w:szCs w:val="20"/>
        </w:rPr>
        <w:t>EDC</w:t>
      </w:r>
      <w:r>
        <w:rPr>
          <w:rFonts w:ascii="Arial" w:eastAsia="Times New Roman" w:hAnsi="Arial" w:cs="Arial"/>
          <w:sz w:val="20"/>
          <w:szCs w:val="20"/>
        </w:rPr>
        <w:t>), Remote Data Entry (</w:t>
      </w:r>
      <w:r>
        <w:rPr>
          <w:rFonts w:ascii="Arial" w:eastAsia="Times New Roman" w:hAnsi="Arial" w:cs="Arial"/>
          <w:b/>
          <w:sz w:val="20"/>
          <w:szCs w:val="20"/>
        </w:rPr>
        <w:t>RDE</w:t>
      </w:r>
      <w:r>
        <w:rPr>
          <w:rFonts w:ascii="Arial" w:eastAsia="Times New Roman" w:hAnsi="Arial" w:cs="Arial"/>
          <w:sz w:val="20"/>
          <w:szCs w:val="20"/>
        </w:rPr>
        <w:t>), Remote Data Capture (</w:t>
      </w:r>
      <w:r>
        <w:rPr>
          <w:rFonts w:ascii="Arial" w:eastAsia="Times New Roman" w:hAnsi="Arial" w:cs="Arial"/>
          <w:b/>
          <w:sz w:val="20"/>
          <w:szCs w:val="20"/>
        </w:rPr>
        <w:t>RDC</w:t>
      </w:r>
      <w:r>
        <w:rPr>
          <w:rFonts w:ascii="Arial" w:eastAsia="Times New Roman" w:hAnsi="Arial" w:cs="Arial"/>
          <w:sz w:val="20"/>
          <w:szCs w:val="20"/>
        </w:rPr>
        <w:t>), Via Query Fax, e-Clinical Trials Portal</w:t>
      </w:r>
    </w:p>
    <w:p w14:paraId="7D4BE6C4"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MS Project Server:  Amgen Planning Executing and Control Systems (</w:t>
      </w:r>
      <w:r>
        <w:rPr>
          <w:rFonts w:ascii="Arial" w:eastAsia="Times New Roman" w:hAnsi="Arial" w:cs="Arial"/>
          <w:b/>
          <w:sz w:val="20"/>
          <w:szCs w:val="20"/>
        </w:rPr>
        <w:t>APECS 20</w:t>
      </w:r>
      <w:r>
        <w:rPr>
          <w:rFonts w:ascii="Arial" w:eastAsia="Times New Roman" w:hAnsi="Arial" w:cs="Arial"/>
          <w:sz w:val="20"/>
          <w:szCs w:val="20"/>
        </w:rPr>
        <w:t>) for Study</w:t>
      </w:r>
    </w:p>
    <w:p w14:paraId="63E0DC2C"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Clinical Drug Supply System (</w:t>
      </w:r>
      <w:r>
        <w:rPr>
          <w:rFonts w:ascii="Arial" w:eastAsia="Times New Roman" w:hAnsi="Arial" w:cs="Arial"/>
          <w:b/>
          <w:sz w:val="20"/>
          <w:szCs w:val="20"/>
        </w:rPr>
        <w:t>CDSS</w:t>
      </w:r>
      <w:r>
        <w:rPr>
          <w:rFonts w:ascii="Arial" w:eastAsia="Times New Roman" w:hAnsi="Arial" w:cs="Arial"/>
          <w:sz w:val="20"/>
          <w:szCs w:val="20"/>
        </w:rPr>
        <w:t xml:space="preserve">), Amgen </w:t>
      </w:r>
    </w:p>
    <w:p w14:paraId="446B5E46"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Monitoring Visits Report System (</w:t>
      </w:r>
      <w:r>
        <w:rPr>
          <w:rFonts w:ascii="Arial" w:eastAsia="Times New Roman" w:hAnsi="Arial" w:cs="Arial"/>
          <w:b/>
          <w:sz w:val="20"/>
          <w:szCs w:val="20"/>
        </w:rPr>
        <w:t>MVRS</w:t>
      </w:r>
      <w:r>
        <w:rPr>
          <w:rFonts w:ascii="Arial" w:eastAsia="Times New Roman" w:hAnsi="Arial" w:cs="Arial"/>
          <w:sz w:val="20"/>
          <w:szCs w:val="20"/>
        </w:rPr>
        <w:t xml:space="preserve">), PPD </w:t>
      </w:r>
      <w:proofErr w:type="spellStart"/>
      <w:r>
        <w:rPr>
          <w:rFonts w:ascii="Arial" w:eastAsia="Times New Roman" w:hAnsi="Arial" w:cs="Arial"/>
          <w:sz w:val="20"/>
          <w:szCs w:val="20"/>
        </w:rPr>
        <w:t>DirectConnect</w:t>
      </w:r>
      <w:proofErr w:type="spellEnd"/>
      <w:r>
        <w:rPr>
          <w:rFonts w:ascii="Arial" w:eastAsia="Times New Roman" w:hAnsi="Arial" w:cs="Arial"/>
          <w:sz w:val="20"/>
          <w:szCs w:val="20"/>
        </w:rPr>
        <w:t xml:space="preserve">. </w:t>
      </w:r>
    </w:p>
    <w:p w14:paraId="660C788C"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Interactive Voice Response System (</w:t>
      </w:r>
      <w:r>
        <w:rPr>
          <w:rFonts w:ascii="Arial" w:eastAsia="Times New Roman" w:hAnsi="Arial" w:cs="Arial"/>
          <w:b/>
          <w:sz w:val="20"/>
          <w:szCs w:val="20"/>
        </w:rPr>
        <w:t>IVRS</w:t>
      </w:r>
      <w:r>
        <w:rPr>
          <w:rFonts w:ascii="Arial" w:eastAsia="Times New Roman" w:hAnsi="Arial" w:cs="Arial"/>
          <w:sz w:val="20"/>
          <w:szCs w:val="20"/>
        </w:rPr>
        <w:t xml:space="preserve">), </w:t>
      </w:r>
      <w:proofErr w:type="spellStart"/>
      <w:r>
        <w:rPr>
          <w:rFonts w:ascii="Arial" w:eastAsia="Times New Roman" w:hAnsi="Arial" w:cs="Arial"/>
          <w:sz w:val="20"/>
          <w:szCs w:val="20"/>
        </w:rPr>
        <w:t>Icophone</w:t>
      </w:r>
      <w:proofErr w:type="spellEnd"/>
    </w:p>
    <w:p w14:paraId="077979E4"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Query Resolution System (</w:t>
      </w:r>
      <w:r>
        <w:rPr>
          <w:rFonts w:ascii="Arial" w:eastAsia="Times New Roman" w:hAnsi="Arial" w:cs="Arial"/>
          <w:b/>
          <w:sz w:val="20"/>
          <w:szCs w:val="20"/>
        </w:rPr>
        <w:t>QRS</w:t>
      </w:r>
      <w:r>
        <w:rPr>
          <w:rFonts w:ascii="Arial" w:eastAsia="Times New Roman" w:hAnsi="Arial" w:cs="Arial"/>
          <w:sz w:val="20"/>
          <w:szCs w:val="20"/>
        </w:rPr>
        <w:t>). Research Trial Management System (</w:t>
      </w:r>
      <w:r>
        <w:rPr>
          <w:rFonts w:ascii="Arial" w:eastAsia="Times New Roman" w:hAnsi="Arial" w:cs="Arial"/>
          <w:b/>
          <w:sz w:val="20"/>
          <w:szCs w:val="20"/>
        </w:rPr>
        <w:t>RTMS</w:t>
      </w:r>
      <w:r>
        <w:rPr>
          <w:rFonts w:ascii="Arial" w:eastAsia="Times New Roman" w:hAnsi="Arial" w:cs="Arial"/>
          <w:sz w:val="20"/>
          <w:szCs w:val="20"/>
        </w:rPr>
        <w:t>)</w:t>
      </w:r>
    </w:p>
    <w:p w14:paraId="5A45C9F0"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b/>
          <w:sz w:val="20"/>
          <w:szCs w:val="20"/>
        </w:rPr>
        <w:t>CTCAE</w:t>
      </w:r>
      <w:r>
        <w:rPr>
          <w:rFonts w:ascii="Arial" w:eastAsia="Times New Roman" w:hAnsi="Arial" w:cs="Arial"/>
          <w:sz w:val="20"/>
          <w:szCs w:val="20"/>
        </w:rPr>
        <w:t xml:space="preserve"> Common Terminology Criteria for AEs NIH/NCI, Amgen (2005-2008) and Mallinckrodt (2013-2014)</w:t>
      </w:r>
    </w:p>
    <w:p w14:paraId="4260D92C"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b/>
          <w:sz w:val="20"/>
          <w:szCs w:val="20"/>
        </w:rPr>
      </w:pPr>
      <w:r>
        <w:rPr>
          <w:rFonts w:ascii="Arial" w:eastAsia="Times New Roman" w:hAnsi="Arial" w:cs="Arial"/>
          <w:b/>
          <w:sz w:val="20"/>
          <w:szCs w:val="20"/>
        </w:rPr>
        <w:t xml:space="preserve">MedDRA </w:t>
      </w:r>
      <w:r>
        <w:rPr>
          <w:rFonts w:ascii="Arial" w:eastAsia="Times New Roman" w:hAnsi="Arial" w:cs="Arial"/>
          <w:sz w:val="20"/>
          <w:szCs w:val="20"/>
        </w:rPr>
        <w:t xml:space="preserve">Coding, </w:t>
      </w:r>
      <w:r>
        <w:rPr>
          <w:rFonts w:ascii="Arial" w:eastAsia="Times New Roman" w:hAnsi="Arial" w:cs="Arial"/>
          <w:b/>
          <w:sz w:val="20"/>
          <w:szCs w:val="20"/>
        </w:rPr>
        <w:t>WHO Drug</w:t>
      </w:r>
      <w:r>
        <w:rPr>
          <w:rFonts w:ascii="Arial" w:eastAsia="Times New Roman" w:hAnsi="Arial" w:cs="Arial"/>
          <w:sz w:val="20"/>
          <w:szCs w:val="20"/>
        </w:rPr>
        <w:t xml:space="preserve"> Dictionary Coding</w:t>
      </w:r>
    </w:p>
    <w:p w14:paraId="187856C9"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proofErr w:type="spellStart"/>
      <w:r>
        <w:rPr>
          <w:rFonts w:ascii="Arial" w:eastAsia="Times New Roman" w:hAnsi="Arial" w:cs="Arial"/>
          <w:b/>
          <w:sz w:val="20"/>
          <w:szCs w:val="20"/>
        </w:rPr>
        <w:t>eClinical</w:t>
      </w:r>
      <w:proofErr w:type="spellEnd"/>
      <w:r>
        <w:rPr>
          <w:rFonts w:ascii="Arial" w:eastAsia="Times New Roman" w:hAnsi="Arial" w:cs="Arial"/>
          <w:b/>
          <w:sz w:val="20"/>
          <w:szCs w:val="20"/>
        </w:rPr>
        <w:t xml:space="preserve"> System</w:t>
      </w:r>
      <w:r>
        <w:rPr>
          <w:rFonts w:ascii="Arial" w:eastAsia="Times New Roman" w:hAnsi="Arial" w:cs="Arial"/>
          <w:sz w:val="20"/>
          <w:szCs w:val="20"/>
        </w:rPr>
        <w:t xml:space="preserve">, Trial Tracker, </w:t>
      </w:r>
      <w:r>
        <w:rPr>
          <w:rFonts w:ascii="Arial" w:eastAsia="Times New Roman" w:hAnsi="Arial" w:cs="Arial"/>
          <w:b/>
          <w:sz w:val="20"/>
          <w:szCs w:val="20"/>
        </w:rPr>
        <w:t>Oracle Clinical</w:t>
      </w:r>
      <w:r>
        <w:rPr>
          <w:rFonts w:ascii="Arial" w:eastAsia="Times New Roman" w:hAnsi="Arial" w:cs="Arial"/>
          <w:sz w:val="20"/>
          <w:szCs w:val="20"/>
        </w:rPr>
        <w:t xml:space="preserve">, Decade/DDMS Document, Management System, Eagle, Enterprise Document Management (EDM). </w:t>
      </w:r>
      <w:proofErr w:type="spellStart"/>
      <w:r>
        <w:rPr>
          <w:rFonts w:ascii="Arial" w:eastAsia="Times New Roman" w:hAnsi="Arial" w:cs="Arial"/>
          <w:sz w:val="20"/>
          <w:szCs w:val="20"/>
        </w:rPr>
        <w:t>FirstDoc</w:t>
      </w:r>
      <w:proofErr w:type="spellEnd"/>
      <w:r>
        <w:rPr>
          <w:rFonts w:ascii="Arial" w:eastAsia="Times New Roman" w:hAnsi="Arial" w:cs="Arial"/>
          <w:sz w:val="20"/>
          <w:szCs w:val="20"/>
        </w:rPr>
        <w:t xml:space="preserve"> System and </w:t>
      </w:r>
      <w:r>
        <w:rPr>
          <w:rFonts w:ascii="Arial" w:eastAsia="Times New Roman" w:hAnsi="Arial" w:cs="Arial"/>
          <w:b/>
          <w:sz w:val="20"/>
          <w:szCs w:val="20"/>
        </w:rPr>
        <w:t>Track-Wise</w:t>
      </w:r>
      <w:r>
        <w:rPr>
          <w:rFonts w:ascii="Arial" w:eastAsia="Times New Roman" w:hAnsi="Arial" w:cs="Arial"/>
          <w:sz w:val="20"/>
          <w:szCs w:val="20"/>
        </w:rPr>
        <w:t>, Allergan (2008-2011)</w:t>
      </w:r>
    </w:p>
    <w:p w14:paraId="5BA622C7" w14:textId="77777777" w:rsidR="00A4589C" w:rsidRDefault="00C21071">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lastRenderedPageBreak/>
        <w:t>General:  Microsoft Office: Word, Excel, PowerPoint, Outlook, Microsoft Project, Visio, and Adobe Acrobat</w:t>
      </w:r>
    </w:p>
    <w:p w14:paraId="0F910A42"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4A4330E9"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 xml:space="preserve">PROFESSIONAL TRAINING: </w:t>
      </w:r>
    </w:p>
    <w:p w14:paraId="0EB8378F"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b/>
          <w:sz w:val="20"/>
          <w:szCs w:val="20"/>
        </w:rPr>
        <w:t>ASCO</w:t>
      </w:r>
      <w:r>
        <w:rPr>
          <w:rFonts w:ascii="Arial" w:eastAsia="Times New Roman" w:hAnsi="Arial" w:cs="Arial"/>
          <w:sz w:val="20"/>
          <w:szCs w:val="20"/>
        </w:rPr>
        <w:t xml:space="preserve"> Active Member.  CME 2006, 2007, 2014, 2017</w:t>
      </w:r>
    </w:p>
    <w:p w14:paraId="4C38256A"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b/>
          <w:sz w:val="20"/>
          <w:szCs w:val="20"/>
        </w:rPr>
        <w:t xml:space="preserve">ASH </w:t>
      </w:r>
      <w:r>
        <w:rPr>
          <w:rFonts w:ascii="Arial" w:eastAsia="Times New Roman" w:hAnsi="Arial" w:cs="Arial"/>
          <w:sz w:val="20"/>
          <w:szCs w:val="20"/>
        </w:rPr>
        <w:t>CME 2016</w:t>
      </w:r>
    </w:p>
    <w:p w14:paraId="210043C1"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b/>
          <w:sz w:val="20"/>
          <w:szCs w:val="20"/>
        </w:rPr>
        <w:t xml:space="preserve">AACR </w:t>
      </w:r>
      <w:r>
        <w:rPr>
          <w:rFonts w:ascii="Arial" w:eastAsia="Times New Roman" w:hAnsi="Arial" w:cs="Arial"/>
          <w:sz w:val="20"/>
          <w:szCs w:val="20"/>
        </w:rPr>
        <w:t>Active Member</w:t>
      </w:r>
    </w:p>
    <w:p w14:paraId="2233FA56"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GCPs 2017 Intercept Pharmaceuticals</w:t>
      </w:r>
    </w:p>
    <w:p w14:paraId="3F178A10"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Kaplan </w:t>
      </w:r>
      <w:r>
        <w:rPr>
          <w:rFonts w:ascii="Arial" w:eastAsia="Times New Roman" w:hAnsi="Arial" w:cs="Arial"/>
          <w:sz w:val="20"/>
          <w:szCs w:val="20"/>
        </w:rPr>
        <w:noBreakHyphen/>
      </w:r>
      <w:proofErr w:type="spellStart"/>
      <w:r>
        <w:rPr>
          <w:rFonts w:ascii="Arial" w:eastAsia="Times New Roman" w:hAnsi="Arial" w:cs="Arial"/>
          <w:sz w:val="20"/>
          <w:szCs w:val="20"/>
        </w:rPr>
        <w:t>Edunnering</w:t>
      </w:r>
      <w:proofErr w:type="spellEnd"/>
      <w:r>
        <w:rPr>
          <w:rFonts w:ascii="Arial" w:eastAsia="Times New Roman" w:hAnsi="Arial" w:cs="Arial"/>
          <w:sz w:val="20"/>
          <w:szCs w:val="20"/>
        </w:rPr>
        <w:t xml:space="preserve"> Completed courses: FDA, EMA, GCP, ICH, ICF, etc.  2005, 2008, 2013, 2014 &amp; 2015</w:t>
      </w:r>
    </w:p>
    <w:p w14:paraId="051852F8"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ICH/GCPs, </w:t>
      </w:r>
      <w:proofErr w:type="spellStart"/>
      <w:r>
        <w:rPr>
          <w:rFonts w:ascii="Arial" w:eastAsia="Times New Roman" w:hAnsi="Arial" w:cs="Arial"/>
          <w:sz w:val="20"/>
          <w:szCs w:val="20"/>
        </w:rPr>
        <w:t>GxPs</w:t>
      </w:r>
      <w:proofErr w:type="spellEnd"/>
      <w:r>
        <w:rPr>
          <w:rFonts w:ascii="Arial" w:eastAsia="Times New Roman" w:hAnsi="Arial" w:cs="Arial"/>
          <w:sz w:val="20"/>
          <w:szCs w:val="20"/>
        </w:rPr>
        <w:t>, RECIST 1.1, HIPAA, EU Clinical Trials Directives, IFC, Principles of Good documentation, protection of Human Subjects in Clinical Trials, 2013, 2014</w:t>
      </w:r>
    </w:p>
    <w:p w14:paraId="1133AEB1"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Drug Safety and Adverse Events Reporting, 2013</w:t>
      </w:r>
    </w:p>
    <w:p w14:paraId="06C1716E"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Oncology Preceptorship, Washington University in Saint Louis on October 2013</w:t>
      </w:r>
    </w:p>
    <w:p w14:paraId="4629341F"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Oncology Preceptorship, Alta Bates, Oakland, California, on 2005 and 2007 Amgen</w:t>
      </w:r>
    </w:p>
    <w:p w14:paraId="35C154B7"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Completed training in Drug safety and Risk Management, Allergan/</w:t>
      </w:r>
      <w:proofErr w:type="spellStart"/>
      <w:r>
        <w:rPr>
          <w:rFonts w:ascii="Arial" w:eastAsia="Times New Roman" w:hAnsi="Arial" w:cs="Arial"/>
          <w:sz w:val="20"/>
          <w:szCs w:val="20"/>
        </w:rPr>
        <w:t>BioSoteria</w:t>
      </w:r>
      <w:proofErr w:type="spellEnd"/>
      <w:r>
        <w:rPr>
          <w:rFonts w:ascii="Arial" w:eastAsia="Times New Roman" w:hAnsi="Arial" w:cs="Arial"/>
          <w:sz w:val="20"/>
          <w:szCs w:val="20"/>
        </w:rPr>
        <w:t>, August 2010</w:t>
      </w:r>
    </w:p>
    <w:p w14:paraId="54DBC6F2"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Training in Product Safety Regulations and Best Practices at Amgen Inc.</w:t>
      </w:r>
    </w:p>
    <w:p w14:paraId="0E6C2349"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Completed ICO - Foreign Corruption Risk in Biopharmaceuticals training, 2005-2008 at Amgen, Inc., 2009 - 2011 at Allergan, Inc.</w:t>
      </w:r>
    </w:p>
    <w:p w14:paraId="6592542D"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Completed PhRMA Late-Stage Review Practices training, 2006</w:t>
      </w:r>
    </w:p>
    <w:p w14:paraId="39B42614"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 xml:space="preserve">Completed Training in </w:t>
      </w:r>
      <w:proofErr w:type="spellStart"/>
      <w:r>
        <w:rPr>
          <w:rFonts w:ascii="Arial" w:eastAsia="Times New Roman" w:hAnsi="Arial" w:cs="Arial"/>
          <w:sz w:val="20"/>
          <w:szCs w:val="20"/>
        </w:rPr>
        <w:t>ARISg</w:t>
      </w:r>
      <w:proofErr w:type="spellEnd"/>
      <w:r>
        <w:rPr>
          <w:rFonts w:ascii="Arial" w:eastAsia="Times New Roman" w:hAnsi="Arial" w:cs="Arial"/>
          <w:sz w:val="20"/>
          <w:szCs w:val="20"/>
        </w:rPr>
        <w:t>, 2005-2008, Amgen</w:t>
      </w:r>
    </w:p>
    <w:p w14:paraId="4F259E0A"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Drug Safety Specialist (cGMP, ARGUS, MedDRA) at Watson Pharmaceuticals Inc, 2003</w:t>
      </w:r>
    </w:p>
    <w:p w14:paraId="712CB820"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Train the Trainer Program, Train Clinical Research Associates, PPD, 2002</w:t>
      </w:r>
    </w:p>
    <w:p w14:paraId="5BA0A34D"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Clinical Research Associate Foundation Program, ICH, GCP, FDA, HIPAA, with PPD</w:t>
      </w:r>
    </w:p>
    <w:p w14:paraId="3CA5AE98"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LAP-BAND Advance Workshop, Allergan, USA, ASMBS, USA 2009-2010</w:t>
      </w:r>
    </w:p>
    <w:p w14:paraId="3B27CD18"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Intragastric Balloon System Investigator Workshop, Rome, Italy 2008</w:t>
      </w:r>
    </w:p>
    <w:p w14:paraId="00F3DD53"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ACRP Certified Study Coordinator, USA 2000</w:t>
      </w:r>
    </w:p>
    <w:p w14:paraId="267E7732"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proofErr w:type="spellStart"/>
      <w:r>
        <w:rPr>
          <w:rFonts w:ascii="Arial" w:eastAsia="Times New Roman" w:hAnsi="Arial" w:cs="Arial"/>
          <w:sz w:val="20"/>
          <w:szCs w:val="20"/>
        </w:rPr>
        <w:t>SoCRA</w:t>
      </w:r>
      <w:proofErr w:type="spellEnd"/>
      <w:r>
        <w:rPr>
          <w:rFonts w:ascii="Arial" w:eastAsia="Times New Roman" w:hAnsi="Arial" w:cs="Arial"/>
          <w:sz w:val="20"/>
          <w:szCs w:val="20"/>
        </w:rPr>
        <w:t xml:space="preserve"> Regulatory requirements for Clinical trials, USA 2010</w:t>
      </w:r>
    </w:p>
    <w:p w14:paraId="5CAF7BED"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MEDDEV and ISO Regulations Allergan, 2008-2011</w:t>
      </w:r>
    </w:p>
    <w:p w14:paraId="5332125E"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MedDRA and WHO Drug coding, Watson 2003; Amgen 2005-2008; Allergan 2003-2011; MNK 2013-2014</w:t>
      </w:r>
    </w:p>
    <w:p w14:paraId="42F78B72" w14:textId="77777777" w:rsidR="00A4589C" w:rsidRDefault="00C21071">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clear" w:pos="25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EMT certification 1995,  ACLS 1996, BLS-C 1997</w:t>
      </w:r>
    </w:p>
    <w:p w14:paraId="2DAD7273"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720C7E0A"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644C44C9"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5CF7B64C"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2619754D"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AWARDS:</w:t>
      </w:r>
    </w:p>
    <w:p w14:paraId="39B5CFD5" w14:textId="77777777" w:rsidR="00A4589C" w:rsidRDefault="00C21071">
      <w:pPr>
        <w:numPr>
          <w:ilvl w:val="0"/>
          <w:numId w:val="12"/>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Intercept Excellence Award 2017</w:t>
      </w:r>
    </w:p>
    <w:p w14:paraId="0EF2F573" w14:textId="77777777" w:rsidR="00A4589C" w:rsidRDefault="00C21071">
      <w:pPr>
        <w:numPr>
          <w:ilvl w:val="0"/>
          <w:numId w:val="12"/>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Mallinckrodt Innovation Award 2013</w:t>
      </w:r>
    </w:p>
    <w:p w14:paraId="19BEF2CE" w14:textId="77777777" w:rsidR="00A4589C" w:rsidRDefault="00C21071">
      <w:pPr>
        <w:numPr>
          <w:ilvl w:val="0"/>
          <w:numId w:val="12"/>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Awarded For Excellence, Allergan 2010</w:t>
      </w:r>
    </w:p>
    <w:p w14:paraId="4D757AE3" w14:textId="77777777" w:rsidR="00A4589C" w:rsidRDefault="00C21071">
      <w:pPr>
        <w:numPr>
          <w:ilvl w:val="0"/>
          <w:numId w:val="12"/>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Granted Academy Awards Amgen Values in 2005, 2006, and 2007</w:t>
      </w:r>
    </w:p>
    <w:p w14:paraId="2EF83D31" w14:textId="77777777" w:rsidR="00A4589C" w:rsidRDefault="00C21071">
      <w:pPr>
        <w:numPr>
          <w:ilvl w:val="0"/>
          <w:numId w:val="12"/>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Acknowledged for participation in the completion of the</w:t>
      </w:r>
      <w:r>
        <w:rPr>
          <w:rFonts w:ascii="Arial" w:eastAsia="Times New Roman" w:hAnsi="Arial" w:cs="Arial"/>
          <w:b/>
          <w:sz w:val="20"/>
          <w:szCs w:val="20"/>
        </w:rPr>
        <w:t xml:space="preserve"> BLA</w:t>
      </w:r>
      <w:r>
        <w:rPr>
          <w:rFonts w:ascii="Arial" w:eastAsia="Times New Roman" w:hAnsi="Arial" w:cs="Arial"/>
          <w:sz w:val="20"/>
          <w:szCs w:val="20"/>
        </w:rPr>
        <w:t xml:space="preserve"> for Panitumumab, Amgen 2006</w:t>
      </w:r>
    </w:p>
    <w:p w14:paraId="04505BC5"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19DD3550"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56530000" w14:textId="77777777" w:rsidR="00A4589C" w:rsidRDefault="00A4589C">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Arial" w:eastAsia="Times New Roman" w:hAnsi="Arial" w:cs="Arial"/>
          <w:b/>
          <w:sz w:val="20"/>
          <w:szCs w:val="20"/>
        </w:rPr>
      </w:pPr>
    </w:p>
    <w:p w14:paraId="4933D3D8" w14:textId="77777777" w:rsidR="00A4589C" w:rsidRDefault="00C21071" w:rsidP="00754EE9">
      <w:pPr>
        <w:pBdr>
          <w:top w:val="none" w:sz="0" w:space="0" w:color="000000"/>
          <w:left w:val="none" w:sz="0" w:space="0" w:color="000000"/>
          <w:bottom w:val="none" w:sz="0" w:space="0" w:color="000000"/>
          <w:right w:val="none" w:sz="0" w:space="0" w:color="000000"/>
          <w:between w:val="none" w:sz="0" w:space="0" w:color="000000"/>
        </w:pBdr>
        <w:spacing w:after="0" w:line="240" w:lineRule="auto"/>
        <w:outlineLvl w:val="0"/>
        <w:rPr>
          <w:rFonts w:ascii="Arial" w:eastAsia="Times New Roman" w:hAnsi="Arial" w:cs="Arial"/>
          <w:b/>
          <w:sz w:val="20"/>
          <w:szCs w:val="20"/>
        </w:rPr>
      </w:pPr>
      <w:r>
        <w:rPr>
          <w:rFonts w:ascii="Arial" w:eastAsia="Times New Roman" w:hAnsi="Arial" w:cs="Arial"/>
          <w:b/>
          <w:sz w:val="20"/>
          <w:szCs w:val="20"/>
        </w:rPr>
        <w:t>CERTIFICATIONS:</w:t>
      </w:r>
    </w:p>
    <w:p w14:paraId="6452E91F" w14:textId="77777777" w:rsidR="00A4589C" w:rsidRDefault="00C21071">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4"/>
          <w:szCs w:val="24"/>
        </w:rPr>
      </w:pPr>
      <w:r>
        <w:rPr>
          <w:rFonts w:ascii="Arial" w:eastAsia="Times New Roman" w:hAnsi="Arial" w:cs="Arial"/>
          <w:sz w:val="20"/>
          <w:szCs w:val="20"/>
        </w:rPr>
        <w:t>Allergan/</w:t>
      </w:r>
      <w:proofErr w:type="spellStart"/>
      <w:r>
        <w:rPr>
          <w:rFonts w:ascii="Arial" w:eastAsia="Times New Roman" w:hAnsi="Arial" w:cs="Arial"/>
          <w:sz w:val="20"/>
          <w:szCs w:val="20"/>
        </w:rPr>
        <w:t>BioSoteria</w:t>
      </w:r>
      <w:proofErr w:type="spellEnd"/>
      <w:r>
        <w:rPr>
          <w:rFonts w:ascii="Arial" w:eastAsia="Times New Roman" w:hAnsi="Arial" w:cs="Arial"/>
          <w:sz w:val="20"/>
          <w:szCs w:val="20"/>
        </w:rPr>
        <w:t>, August 2010, Obtained Certifications for Completion of the Study:</w:t>
      </w:r>
    </w:p>
    <w:p w14:paraId="5BC63A6E" w14:textId="77777777" w:rsidR="00A4589C" w:rsidRDefault="00C21071">
      <w:pPr>
        <w:pStyle w:val="ListParagraph"/>
        <w:numPr>
          <w:ilvl w:val="1"/>
          <w:numId w:val="14"/>
        </w:numPr>
        <w:rPr>
          <w:rFonts w:ascii="Arial" w:hAnsi="Arial" w:cs="Arial"/>
        </w:rPr>
      </w:pPr>
      <w:r>
        <w:rPr>
          <w:rFonts w:ascii="Arial" w:hAnsi="Arial" w:cs="Arial"/>
          <w:sz w:val="20"/>
          <w:szCs w:val="20"/>
        </w:rPr>
        <w:t>Periodic Safety Reports, Risk Assessment and Benefit Risk Assessment.</w:t>
      </w:r>
    </w:p>
    <w:p w14:paraId="5EBC6494" w14:textId="77777777" w:rsidR="00A4589C" w:rsidRDefault="00C21071">
      <w:pPr>
        <w:pStyle w:val="ListParagraph"/>
        <w:numPr>
          <w:ilvl w:val="1"/>
          <w:numId w:val="14"/>
        </w:numPr>
        <w:rPr>
          <w:rFonts w:ascii="Arial" w:hAnsi="Arial" w:cs="Arial"/>
        </w:rPr>
      </w:pPr>
      <w:r>
        <w:rPr>
          <w:rFonts w:ascii="Arial" w:hAnsi="Arial" w:cs="Arial"/>
          <w:sz w:val="20"/>
          <w:szCs w:val="20"/>
        </w:rPr>
        <w:t>MedDRA Coding, Data Retrieval and Presentation.</w:t>
      </w:r>
    </w:p>
    <w:p w14:paraId="7C6B5AB4" w14:textId="77777777" w:rsidR="00A4589C" w:rsidRDefault="00C21071">
      <w:pPr>
        <w:pStyle w:val="ListParagraph"/>
        <w:numPr>
          <w:ilvl w:val="1"/>
          <w:numId w:val="14"/>
        </w:numPr>
        <w:rPr>
          <w:rFonts w:ascii="Arial" w:hAnsi="Arial" w:cs="Arial"/>
        </w:rPr>
      </w:pPr>
      <w:r>
        <w:rPr>
          <w:rFonts w:ascii="Arial" w:hAnsi="Arial" w:cs="Arial"/>
          <w:sz w:val="20"/>
          <w:szCs w:val="20"/>
        </w:rPr>
        <w:lastRenderedPageBreak/>
        <w:t>Protocol Safety Activities Safety Collection, Processing, Medical Evaluation, Reporting and Follow-Up.</w:t>
      </w:r>
    </w:p>
    <w:p w14:paraId="3D839C88" w14:textId="77777777" w:rsidR="00A4589C" w:rsidRDefault="00C21071">
      <w:pPr>
        <w:pStyle w:val="ListParagraph"/>
        <w:numPr>
          <w:ilvl w:val="1"/>
          <w:numId w:val="14"/>
        </w:numPr>
        <w:rPr>
          <w:rFonts w:ascii="Arial" w:hAnsi="Arial" w:cs="Arial"/>
        </w:rPr>
      </w:pPr>
      <w:r>
        <w:rPr>
          <w:rFonts w:ascii="Arial" w:hAnsi="Arial" w:cs="Arial"/>
          <w:sz w:val="20"/>
          <w:szCs w:val="20"/>
        </w:rPr>
        <w:t xml:space="preserve">Reference Safety Information (RSI) </w:t>
      </w:r>
      <w:r>
        <w:rPr>
          <w:rFonts w:ascii="Arial" w:hAnsi="Arial" w:cs="Arial"/>
          <w:sz w:val="20"/>
          <w:szCs w:val="20"/>
        </w:rPr>
        <w:noBreakHyphen/>
        <w:t xml:space="preserve"> IB, DCSI, CCSI, CCDS, Labeling.</w:t>
      </w:r>
    </w:p>
    <w:p w14:paraId="7D18F208" w14:textId="77777777" w:rsidR="00A4589C" w:rsidRDefault="00C21071">
      <w:pPr>
        <w:pStyle w:val="ListParagraph"/>
        <w:numPr>
          <w:ilvl w:val="1"/>
          <w:numId w:val="14"/>
        </w:numPr>
        <w:rPr>
          <w:rFonts w:ascii="Arial" w:hAnsi="Arial" w:cs="Arial"/>
        </w:rPr>
      </w:pPr>
      <w:r>
        <w:rPr>
          <w:rFonts w:ascii="Arial" w:hAnsi="Arial" w:cs="Arial"/>
          <w:sz w:val="20"/>
          <w:szCs w:val="20"/>
        </w:rPr>
        <w:t>Risk Management (EU-RMP and US REMS), Crisis Management, Quality Management and Inspection Readiness.</w:t>
      </w:r>
    </w:p>
    <w:p w14:paraId="410A1AF0" w14:textId="77777777" w:rsidR="00A4589C" w:rsidRDefault="00C21071">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4"/>
          <w:szCs w:val="24"/>
        </w:rPr>
      </w:pPr>
      <w:r>
        <w:rPr>
          <w:rFonts w:ascii="Arial" w:eastAsia="Times New Roman" w:hAnsi="Arial" w:cs="Arial"/>
          <w:sz w:val="20"/>
          <w:szCs w:val="20"/>
        </w:rPr>
        <w:t>Clinical Research Associate, Field Trainer, PPD Development, 2002.</w:t>
      </w:r>
    </w:p>
    <w:p w14:paraId="3BB830BF" w14:textId="77777777" w:rsidR="00A4589C" w:rsidRDefault="00C21071">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4"/>
          <w:szCs w:val="24"/>
        </w:rPr>
      </w:pPr>
      <w:r>
        <w:rPr>
          <w:rFonts w:ascii="Arial" w:eastAsia="Times New Roman" w:hAnsi="Arial" w:cs="Arial"/>
          <w:sz w:val="20"/>
          <w:szCs w:val="20"/>
        </w:rPr>
        <w:t>Responsibilities and Requirements for the Protection of Human Subjects in Research, University Of Southern California (USC) Certification, US. 2001.</w:t>
      </w:r>
    </w:p>
    <w:p w14:paraId="2432D4C6" w14:textId="77777777" w:rsidR="00A4589C" w:rsidRDefault="00C21071">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Train the Trainer Program certification, to Train Clinical Research Associates, PPD, 2002.</w:t>
      </w:r>
    </w:p>
    <w:p w14:paraId="4D196B0C" w14:textId="77777777" w:rsidR="00A4589C" w:rsidRDefault="00C21071">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Clinical Research Coordinator Certification by the Association of Clinical Research Professionals (ACRP) U.S.  2000.  ACRP Certified SC, USA 2000.</w:t>
      </w:r>
    </w:p>
    <w:p w14:paraId="632C9143" w14:textId="77777777" w:rsidR="00A4589C" w:rsidRDefault="00C21071">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clear" w:pos="720"/>
          <w:tab w:val="left" w:pos="1080"/>
        </w:tabs>
        <w:spacing w:after="0" w:line="240" w:lineRule="auto"/>
        <w:ind w:left="1080"/>
        <w:rPr>
          <w:rFonts w:ascii="Arial" w:eastAsia="Times New Roman" w:hAnsi="Arial" w:cs="Arial"/>
          <w:sz w:val="20"/>
          <w:szCs w:val="20"/>
        </w:rPr>
      </w:pPr>
      <w:r>
        <w:rPr>
          <w:rFonts w:ascii="Arial" w:eastAsia="Times New Roman" w:hAnsi="Arial" w:cs="Arial"/>
          <w:sz w:val="20"/>
          <w:szCs w:val="20"/>
        </w:rPr>
        <w:t>EMT certification 1995, BLS-C 1997 and ACLS 1996.</w:t>
      </w:r>
    </w:p>
    <w:p w14:paraId="3FCD9261" w14:textId="77777777" w:rsidR="00A4589C" w:rsidRDefault="00C21071">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clear" w:pos="2160"/>
          <w:tab w:val="left" w:pos="1080"/>
        </w:tabs>
        <w:spacing w:after="0" w:line="240" w:lineRule="auto"/>
        <w:ind w:left="1080"/>
        <w:rPr>
          <w:rFonts w:ascii="Times New Roman" w:eastAsia="Times New Roman" w:hAnsi="Times New Roman" w:cs="Times New Roman"/>
          <w:sz w:val="24"/>
          <w:szCs w:val="24"/>
        </w:rPr>
      </w:pPr>
      <w:r>
        <w:rPr>
          <w:rFonts w:ascii="Arial" w:eastAsia="Times New Roman" w:hAnsi="Arial" w:cs="Arial"/>
          <w:sz w:val="20"/>
          <w:szCs w:val="20"/>
        </w:rPr>
        <w:t>Certified HIV Counselor, USC+LAC 1991.</w:t>
      </w:r>
    </w:p>
    <w:sectPr w:rsidR="00A4589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21E987" w14:textId="77777777" w:rsidR="00E06E9E" w:rsidRDefault="00E06E9E">
      <w:pPr>
        <w:spacing w:after="0" w:line="240" w:lineRule="auto"/>
      </w:pPr>
      <w:r>
        <w:separator/>
      </w:r>
    </w:p>
  </w:endnote>
  <w:endnote w:type="continuationSeparator" w:id="0">
    <w:p w14:paraId="03206128" w14:textId="77777777" w:rsidR="00E06E9E" w:rsidRDefault="00E06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BF97DA" w14:textId="77777777" w:rsidR="00E06E9E" w:rsidRDefault="00E06E9E">
      <w:pPr>
        <w:spacing w:after="0" w:line="240" w:lineRule="auto"/>
      </w:pPr>
      <w:r>
        <w:separator/>
      </w:r>
    </w:p>
  </w:footnote>
  <w:footnote w:type="continuationSeparator" w:id="0">
    <w:p w14:paraId="521ADE74" w14:textId="77777777" w:rsidR="00E06E9E" w:rsidRDefault="00E06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810CE" w14:textId="77777777" w:rsidR="00FB6F96" w:rsidRDefault="00E06E9E" w:rsidP="00FB6F96">
    <w:pPr>
      <w:pStyle w:val="Header"/>
      <w:jc w:val="center"/>
    </w:pPr>
    <w:r w:rsidRPr="00FB6F96">
      <w:rPr>
        <w:noProof/>
      </w:rPr>
      <w:drawing>
        <wp:inline distT="0" distB="0" distL="0" distR="0" wp14:anchorId="121D286A" wp14:editId="03A42734">
          <wp:extent cx="2432649" cy="103647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942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20213" cy="107378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08874990"/>
    <w:multiLevelType w:val="hybridMultilevel"/>
    <w:tmpl w:val="BEAAF1E0"/>
    <w:lvl w:ilvl="0" w:tplc="DA7AF954">
      <w:start w:val="1"/>
      <w:numFmt w:val="bullet"/>
      <w:lvlText w:val=""/>
      <w:lvlJc w:val="left"/>
      <w:pPr>
        <w:tabs>
          <w:tab w:val="left" w:pos="2880"/>
        </w:tabs>
        <w:ind w:left="2880" w:hanging="359"/>
      </w:pPr>
      <w:rPr>
        <w:rFonts w:ascii="Symbol" w:hAnsi="Symbol" w:hint="default"/>
      </w:rPr>
    </w:lvl>
    <w:lvl w:ilvl="1" w:tplc="9CE6C896">
      <w:start w:val="1"/>
      <w:numFmt w:val="bullet"/>
      <w:lvlText w:val="o"/>
      <w:lvlJc w:val="left"/>
      <w:pPr>
        <w:tabs>
          <w:tab w:val="left" w:pos="3600"/>
        </w:tabs>
        <w:ind w:left="3600" w:hanging="359"/>
      </w:pPr>
      <w:rPr>
        <w:rFonts w:ascii="Courier New" w:hAnsi="Courier New" w:cs="Courier New" w:hint="default"/>
      </w:rPr>
    </w:lvl>
    <w:lvl w:ilvl="2" w:tplc="D272DF7A">
      <w:start w:val="1"/>
      <w:numFmt w:val="bullet"/>
      <w:lvlText w:val=""/>
      <w:lvlJc w:val="left"/>
      <w:pPr>
        <w:tabs>
          <w:tab w:val="left" w:pos="4320"/>
        </w:tabs>
        <w:ind w:left="4320" w:hanging="359"/>
      </w:pPr>
      <w:rPr>
        <w:rFonts w:ascii="Wingdings" w:hAnsi="Wingdings" w:hint="default"/>
      </w:rPr>
    </w:lvl>
    <w:lvl w:ilvl="3" w:tplc="05C25DB6">
      <w:start w:val="1"/>
      <w:numFmt w:val="bullet"/>
      <w:lvlText w:val=""/>
      <w:lvlJc w:val="left"/>
      <w:pPr>
        <w:tabs>
          <w:tab w:val="left" w:pos="5040"/>
        </w:tabs>
        <w:ind w:left="5040" w:hanging="359"/>
      </w:pPr>
      <w:rPr>
        <w:rFonts w:ascii="Symbol" w:hAnsi="Symbol" w:hint="default"/>
      </w:rPr>
    </w:lvl>
    <w:lvl w:ilvl="4" w:tplc="AA840752">
      <w:start w:val="1"/>
      <w:numFmt w:val="bullet"/>
      <w:lvlText w:val="o"/>
      <w:lvlJc w:val="left"/>
      <w:pPr>
        <w:tabs>
          <w:tab w:val="left" w:pos="5760"/>
        </w:tabs>
        <w:ind w:left="5760" w:hanging="359"/>
      </w:pPr>
      <w:rPr>
        <w:rFonts w:ascii="Courier New" w:hAnsi="Courier New" w:cs="Courier New" w:hint="default"/>
      </w:rPr>
    </w:lvl>
    <w:lvl w:ilvl="5" w:tplc="2EE448B2">
      <w:start w:val="1"/>
      <w:numFmt w:val="bullet"/>
      <w:lvlText w:val=""/>
      <w:lvlJc w:val="left"/>
      <w:pPr>
        <w:tabs>
          <w:tab w:val="left" w:pos="6480"/>
        </w:tabs>
        <w:ind w:left="6480" w:hanging="359"/>
      </w:pPr>
      <w:rPr>
        <w:rFonts w:ascii="Wingdings" w:hAnsi="Wingdings" w:hint="default"/>
      </w:rPr>
    </w:lvl>
    <w:lvl w:ilvl="6" w:tplc="3952894E">
      <w:start w:val="1"/>
      <w:numFmt w:val="bullet"/>
      <w:lvlText w:val=""/>
      <w:lvlJc w:val="left"/>
      <w:pPr>
        <w:tabs>
          <w:tab w:val="left" w:pos="7200"/>
        </w:tabs>
        <w:ind w:left="7200" w:hanging="359"/>
      </w:pPr>
      <w:rPr>
        <w:rFonts w:ascii="Symbol" w:hAnsi="Symbol" w:hint="default"/>
      </w:rPr>
    </w:lvl>
    <w:lvl w:ilvl="7" w:tplc="E5908590">
      <w:start w:val="1"/>
      <w:numFmt w:val="bullet"/>
      <w:lvlText w:val="o"/>
      <w:lvlJc w:val="left"/>
      <w:pPr>
        <w:tabs>
          <w:tab w:val="left" w:pos="7920"/>
        </w:tabs>
        <w:ind w:left="7920" w:hanging="359"/>
      </w:pPr>
      <w:rPr>
        <w:rFonts w:ascii="Courier New" w:hAnsi="Courier New" w:cs="Courier New" w:hint="default"/>
      </w:rPr>
    </w:lvl>
    <w:lvl w:ilvl="8" w:tplc="6FCC468E">
      <w:start w:val="1"/>
      <w:numFmt w:val="bullet"/>
      <w:lvlText w:val=""/>
      <w:lvlJc w:val="left"/>
      <w:pPr>
        <w:tabs>
          <w:tab w:val="left" w:pos="8640"/>
        </w:tabs>
        <w:ind w:left="8640" w:hanging="359"/>
      </w:pPr>
      <w:rPr>
        <w:rFonts w:ascii="Wingdings" w:hAnsi="Wingdings" w:hint="default"/>
      </w:rPr>
    </w:lvl>
  </w:abstractNum>
  <w:abstractNum w:abstractNumId="1" w15:restartNumberingAfterBreak="1">
    <w:nsid w:val="0EA80280"/>
    <w:multiLevelType w:val="hybridMultilevel"/>
    <w:tmpl w:val="1C600C50"/>
    <w:lvl w:ilvl="0" w:tplc="9780B2F8">
      <w:start w:val="1"/>
      <w:numFmt w:val="bullet"/>
      <w:lvlText w:val=""/>
      <w:lvlJc w:val="left"/>
      <w:pPr>
        <w:tabs>
          <w:tab w:val="left" w:pos="2880"/>
        </w:tabs>
        <w:ind w:left="2880" w:hanging="359"/>
      </w:pPr>
      <w:rPr>
        <w:rFonts w:ascii="Symbol" w:hAnsi="Symbol" w:hint="default"/>
      </w:rPr>
    </w:lvl>
    <w:lvl w:ilvl="1" w:tplc="5B7E57AE">
      <w:start w:val="1"/>
      <w:numFmt w:val="bullet"/>
      <w:lvlText w:val="o"/>
      <w:lvlJc w:val="left"/>
      <w:pPr>
        <w:tabs>
          <w:tab w:val="left" w:pos="3600"/>
        </w:tabs>
        <w:ind w:left="3600" w:hanging="359"/>
      </w:pPr>
      <w:rPr>
        <w:rFonts w:ascii="Courier New" w:hAnsi="Courier New" w:cs="Courier New" w:hint="default"/>
      </w:rPr>
    </w:lvl>
    <w:lvl w:ilvl="2" w:tplc="0F187A06">
      <w:start w:val="1"/>
      <w:numFmt w:val="bullet"/>
      <w:lvlText w:val=""/>
      <w:lvlJc w:val="left"/>
      <w:pPr>
        <w:tabs>
          <w:tab w:val="left" w:pos="4320"/>
        </w:tabs>
        <w:ind w:left="4320" w:hanging="359"/>
      </w:pPr>
      <w:rPr>
        <w:rFonts w:ascii="Wingdings" w:hAnsi="Wingdings" w:hint="default"/>
      </w:rPr>
    </w:lvl>
    <w:lvl w:ilvl="3" w:tplc="D1DC9C78">
      <w:start w:val="1"/>
      <w:numFmt w:val="bullet"/>
      <w:lvlText w:val=""/>
      <w:lvlJc w:val="left"/>
      <w:pPr>
        <w:tabs>
          <w:tab w:val="left" w:pos="5040"/>
        </w:tabs>
        <w:ind w:left="5040" w:hanging="359"/>
      </w:pPr>
      <w:rPr>
        <w:rFonts w:ascii="Symbol" w:hAnsi="Symbol" w:hint="default"/>
      </w:rPr>
    </w:lvl>
    <w:lvl w:ilvl="4" w:tplc="4A367EC2">
      <w:start w:val="1"/>
      <w:numFmt w:val="bullet"/>
      <w:lvlText w:val="o"/>
      <w:lvlJc w:val="left"/>
      <w:pPr>
        <w:tabs>
          <w:tab w:val="left" w:pos="5760"/>
        </w:tabs>
        <w:ind w:left="5760" w:hanging="359"/>
      </w:pPr>
      <w:rPr>
        <w:rFonts w:ascii="Courier New" w:hAnsi="Courier New" w:cs="Courier New" w:hint="default"/>
      </w:rPr>
    </w:lvl>
    <w:lvl w:ilvl="5" w:tplc="48DEF1E8">
      <w:start w:val="1"/>
      <w:numFmt w:val="bullet"/>
      <w:lvlText w:val=""/>
      <w:lvlJc w:val="left"/>
      <w:pPr>
        <w:tabs>
          <w:tab w:val="left" w:pos="6480"/>
        </w:tabs>
        <w:ind w:left="6480" w:hanging="359"/>
      </w:pPr>
      <w:rPr>
        <w:rFonts w:ascii="Wingdings" w:hAnsi="Wingdings" w:hint="default"/>
      </w:rPr>
    </w:lvl>
    <w:lvl w:ilvl="6" w:tplc="1B865C94">
      <w:start w:val="1"/>
      <w:numFmt w:val="bullet"/>
      <w:lvlText w:val=""/>
      <w:lvlJc w:val="left"/>
      <w:pPr>
        <w:tabs>
          <w:tab w:val="left" w:pos="7200"/>
        </w:tabs>
        <w:ind w:left="7200" w:hanging="359"/>
      </w:pPr>
      <w:rPr>
        <w:rFonts w:ascii="Symbol" w:hAnsi="Symbol" w:hint="default"/>
      </w:rPr>
    </w:lvl>
    <w:lvl w:ilvl="7" w:tplc="329E644C">
      <w:start w:val="1"/>
      <w:numFmt w:val="bullet"/>
      <w:lvlText w:val="o"/>
      <w:lvlJc w:val="left"/>
      <w:pPr>
        <w:tabs>
          <w:tab w:val="left" w:pos="7920"/>
        </w:tabs>
        <w:ind w:left="7920" w:hanging="359"/>
      </w:pPr>
      <w:rPr>
        <w:rFonts w:ascii="Courier New" w:hAnsi="Courier New" w:cs="Courier New" w:hint="default"/>
      </w:rPr>
    </w:lvl>
    <w:lvl w:ilvl="8" w:tplc="23C21996">
      <w:start w:val="1"/>
      <w:numFmt w:val="bullet"/>
      <w:lvlText w:val=""/>
      <w:lvlJc w:val="left"/>
      <w:pPr>
        <w:tabs>
          <w:tab w:val="left" w:pos="8640"/>
        </w:tabs>
        <w:ind w:left="8640" w:hanging="359"/>
      </w:pPr>
      <w:rPr>
        <w:rFonts w:ascii="Wingdings" w:hAnsi="Wingdings" w:hint="default"/>
      </w:rPr>
    </w:lvl>
  </w:abstractNum>
  <w:abstractNum w:abstractNumId="2" w15:restartNumberingAfterBreak="1">
    <w:nsid w:val="0EAF0FA4"/>
    <w:multiLevelType w:val="hybridMultilevel"/>
    <w:tmpl w:val="591E5D94"/>
    <w:lvl w:ilvl="0" w:tplc="0614AD82">
      <w:start w:val="1"/>
      <w:numFmt w:val="bullet"/>
      <w:lvlText w:val=""/>
      <w:lvlJc w:val="left"/>
      <w:pPr>
        <w:tabs>
          <w:tab w:val="left" w:pos="1800"/>
        </w:tabs>
        <w:ind w:left="1800" w:hanging="359"/>
      </w:pPr>
      <w:rPr>
        <w:rFonts w:ascii="Symbol" w:hAnsi="Symbol" w:hint="default"/>
      </w:rPr>
    </w:lvl>
    <w:lvl w:ilvl="1" w:tplc="F56CDA06">
      <w:start w:val="1"/>
      <w:numFmt w:val="bullet"/>
      <w:lvlText w:val="o"/>
      <w:lvlJc w:val="left"/>
      <w:pPr>
        <w:tabs>
          <w:tab w:val="left" w:pos="2520"/>
        </w:tabs>
        <w:ind w:left="2520" w:hanging="359"/>
      </w:pPr>
      <w:rPr>
        <w:rFonts w:ascii="Courier New" w:hAnsi="Courier New" w:cs="Courier New" w:hint="default"/>
      </w:rPr>
    </w:lvl>
    <w:lvl w:ilvl="2" w:tplc="D6F054C6">
      <w:start w:val="1"/>
      <w:numFmt w:val="bullet"/>
      <w:lvlText w:val=""/>
      <w:lvlJc w:val="left"/>
      <w:pPr>
        <w:tabs>
          <w:tab w:val="left" w:pos="3240"/>
        </w:tabs>
        <w:ind w:left="3240" w:hanging="359"/>
      </w:pPr>
      <w:rPr>
        <w:rFonts w:ascii="Wingdings" w:hAnsi="Wingdings" w:hint="default"/>
      </w:rPr>
    </w:lvl>
    <w:lvl w:ilvl="3" w:tplc="965E217A">
      <w:start w:val="1"/>
      <w:numFmt w:val="bullet"/>
      <w:lvlText w:val=""/>
      <w:lvlJc w:val="left"/>
      <w:pPr>
        <w:tabs>
          <w:tab w:val="left" w:pos="3960"/>
        </w:tabs>
        <w:ind w:left="3960" w:hanging="359"/>
      </w:pPr>
      <w:rPr>
        <w:rFonts w:ascii="Symbol" w:hAnsi="Symbol" w:hint="default"/>
      </w:rPr>
    </w:lvl>
    <w:lvl w:ilvl="4" w:tplc="9B744966">
      <w:start w:val="1"/>
      <w:numFmt w:val="bullet"/>
      <w:lvlText w:val="o"/>
      <w:lvlJc w:val="left"/>
      <w:pPr>
        <w:tabs>
          <w:tab w:val="left" w:pos="4680"/>
        </w:tabs>
        <w:ind w:left="4680" w:hanging="359"/>
      </w:pPr>
      <w:rPr>
        <w:rFonts w:ascii="Courier New" w:hAnsi="Courier New" w:cs="Courier New" w:hint="default"/>
      </w:rPr>
    </w:lvl>
    <w:lvl w:ilvl="5" w:tplc="568A808C">
      <w:start w:val="1"/>
      <w:numFmt w:val="bullet"/>
      <w:lvlText w:val=""/>
      <w:lvlJc w:val="left"/>
      <w:pPr>
        <w:tabs>
          <w:tab w:val="left" w:pos="5400"/>
        </w:tabs>
        <w:ind w:left="5400" w:hanging="359"/>
      </w:pPr>
      <w:rPr>
        <w:rFonts w:ascii="Wingdings" w:hAnsi="Wingdings" w:hint="default"/>
      </w:rPr>
    </w:lvl>
    <w:lvl w:ilvl="6" w:tplc="F3BE6ABC">
      <w:start w:val="1"/>
      <w:numFmt w:val="bullet"/>
      <w:lvlText w:val=""/>
      <w:lvlJc w:val="left"/>
      <w:pPr>
        <w:tabs>
          <w:tab w:val="left" w:pos="6120"/>
        </w:tabs>
        <w:ind w:left="6120" w:hanging="359"/>
      </w:pPr>
      <w:rPr>
        <w:rFonts w:ascii="Symbol" w:hAnsi="Symbol" w:hint="default"/>
      </w:rPr>
    </w:lvl>
    <w:lvl w:ilvl="7" w:tplc="2BE073D0">
      <w:start w:val="1"/>
      <w:numFmt w:val="bullet"/>
      <w:lvlText w:val="o"/>
      <w:lvlJc w:val="left"/>
      <w:pPr>
        <w:tabs>
          <w:tab w:val="left" w:pos="6840"/>
        </w:tabs>
        <w:ind w:left="6840" w:hanging="359"/>
      </w:pPr>
      <w:rPr>
        <w:rFonts w:ascii="Courier New" w:hAnsi="Courier New" w:cs="Courier New" w:hint="default"/>
      </w:rPr>
    </w:lvl>
    <w:lvl w:ilvl="8" w:tplc="5CF49582">
      <w:start w:val="1"/>
      <w:numFmt w:val="bullet"/>
      <w:lvlText w:val=""/>
      <w:lvlJc w:val="left"/>
      <w:pPr>
        <w:tabs>
          <w:tab w:val="left" w:pos="7560"/>
        </w:tabs>
        <w:ind w:left="7560" w:hanging="359"/>
      </w:pPr>
      <w:rPr>
        <w:rFonts w:ascii="Wingdings" w:hAnsi="Wingdings" w:hint="default"/>
      </w:rPr>
    </w:lvl>
  </w:abstractNum>
  <w:abstractNum w:abstractNumId="3" w15:restartNumberingAfterBreak="1">
    <w:nsid w:val="153B358A"/>
    <w:multiLevelType w:val="hybridMultilevel"/>
    <w:tmpl w:val="7D64C38E"/>
    <w:lvl w:ilvl="0" w:tplc="534A9292">
      <w:start w:val="1"/>
      <w:numFmt w:val="bullet"/>
      <w:lvlText w:val=""/>
      <w:lvlJc w:val="left"/>
      <w:pPr>
        <w:tabs>
          <w:tab w:val="left" w:pos="720"/>
        </w:tabs>
        <w:ind w:left="720" w:hanging="359"/>
      </w:pPr>
      <w:rPr>
        <w:rFonts w:ascii="Symbol" w:hAnsi="Symbol" w:hint="default"/>
      </w:rPr>
    </w:lvl>
    <w:lvl w:ilvl="1" w:tplc="5BC06C7C">
      <w:start w:val="1"/>
      <w:numFmt w:val="bullet"/>
      <w:lvlText w:val="o"/>
      <w:lvlJc w:val="left"/>
      <w:pPr>
        <w:tabs>
          <w:tab w:val="left" w:pos="1440"/>
        </w:tabs>
        <w:ind w:left="1440" w:hanging="359"/>
      </w:pPr>
      <w:rPr>
        <w:rFonts w:ascii="Courier New" w:hAnsi="Courier New" w:cs="Courier New" w:hint="default"/>
      </w:rPr>
    </w:lvl>
    <w:lvl w:ilvl="2" w:tplc="4A40C96C">
      <w:start w:val="1"/>
      <w:numFmt w:val="bullet"/>
      <w:lvlText w:val=""/>
      <w:lvlJc w:val="left"/>
      <w:pPr>
        <w:tabs>
          <w:tab w:val="left" w:pos="2160"/>
        </w:tabs>
        <w:ind w:left="2160" w:hanging="359"/>
      </w:pPr>
      <w:rPr>
        <w:rFonts w:ascii="Wingdings" w:hAnsi="Wingdings" w:hint="default"/>
      </w:rPr>
    </w:lvl>
    <w:lvl w:ilvl="3" w:tplc="BD0020D6">
      <w:start w:val="1"/>
      <w:numFmt w:val="bullet"/>
      <w:lvlText w:val=""/>
      <w:lvlJc w:val="left"/>
      <w:pPr>
        <w:tabs>
          <w:tab w:val="left" w:pos="2880"/>
        </w:tabs>
        <w:ind w:left="2880" w:hanging="359"/>
      </w:pPr>
      <w:rPr>
        <w:rFonts w:ascii="Symbol" w:hAnsi="Symbol" w:hint="default"/>
      </w:rPr>
    </w:lvl>
    <w:lvl w:ilvl="4" w:tplc="2196C3C8">
      <w:start w:val="1"/>
      <w:numFmt w:val="bullet"/>
      <w:lvlText w:val="o"/>
      <w:lvlJc w:val="left"/>
      <w:pPr>
        <w:tabs>
          <w:tab w:val="left" w:pos="3600"/>
        </w:tabs>
        <w:ind w:left="3600" w:hanging="359"/>
      </w:pPr>
      <w:rPr>
        <w:rFonts w:ascii="Courier New" w:hAnsi="Courier New" w:cs="Courier New" w:hint="default"/>
      </w:rPr>
    </w:lvl>
    <w:lvl w:ilvl="5" w:tplc="71B8048C">
      <w:start w:val="1"/>
      <w:numFmt w:val="bullet"/>
      <w:lvlText w:val=""/>
      <w:lvlJc w:val="left"/>
      <w:pPr>
        <w:tabs>
          <w:tab w:val="left" w:pos="4320"/>
        </w:tabs>
        <w:ind w:left="4320" w:hanging="359"/>
      </w:pPr>
      <w:rPr>
        <w:rFonts w:ascii="Wingdings" w:hAnsi="Wingdings" w:hint="default"/>
      </w:rPr>
    </w:lvl>
    <w:lvl w:ilvl="6" w:tplc="EAC8A24C">
      <w:start w:val="1"/>
      <w:numFmt w:val="bullet"/>
      <w:lvlText w:val=""/>
      <w:lvlJc w:val="left"/>
      <w:pPr>
        <w:tabs>
          <w:tab w:val="left" w:pos="5040"/>
        </w:tabs>
        <w:ind w:left="5040" w:hanging="359"/>
      </w:pPr>
      <w:rPr>
        <w:rFonts w:ascii="Symbol" w:hAnsi="Symbol" w:hint="default"/>
      </w:rPr>
    </w:lvl>
    <w:lvl w:ilvl="7" w:tplc="E3FCC034">
      <w:start w:val="1"/>
      <w:numFmt w:val="bullet"/>
      <w:lvlText w:val="o"/>
      <w:lvlJc w:val="left"/>
      <w:pPr>
        <w:tabs>
          <w:tab w:val="left" w:pos="5760"/>
        </w:tabs>
        <w:ind w:left="5760" w:hanging="359"/>
      </w:pPr>
      <w:rPr>
        <w:rFonts w:ascii="Courier New" w:hAnsi="Courier New" w:cs="Courier New" w:hint="default"/>
      </w:rPr>
    </w:lvl>
    <w:lvl w:ilvl="8" w:tplc="377AB3EE">
      <w:start w:val="1"/>
      <w:numFmt w:val="bullet"/>
      <w:lvlText w:val=""/>
      <w:lvlJc w:val="left"/>
      <w:pPr>
        <w:tabs>
          <w:tab w:val="left" w:pos="6480"/>
        </w:tabs>
        <w:ind w:left="6480" w:hanging="359"/>
      </w:pPr>
      <w:rPr>
        <w:rFonts w:ascii="Wingdings" w:hAnsi="Wingdings" w:hint="default"/>
      </w:rPr>
    </w:lvl>
  </w:abstractNum>
  <w:abstractNum w:abstractNumId="4" w15:restartNumberingAfterBreak="1">
    <w:nsid w:val="230A7AA2"/>
    <w:multiLevelType w:val="hybridMultilevel"/>
    <w:tmpl w:val="B768CA4E"/>
    <w:lvl w:ilvl="0" w:tplc="4718BF20">
      <w:start w:val="1"/>
      <w:numFmt w:val="bullet"/>
      <w:lvlText w:val=""/>
      <w:lvlJc w:val="left"/>
      <w:pPr>
        <w:tabs>
          <w:tab w:val="left" w:pos="1800"/>
        </w:tabs>
        <w:ind w:left="1800" w:hanging="359"/>
      </w:pPr>
      <w:rPr>
        <w:rFonts w:ascii="Symbol" w:hAnsi="Symbol" w:hint="default"/>
      </w:rPr>
    </w:lvl>
    <w:lvl w:ilvl="1" w:tplc="D6889C78">
      <w:start w:val="1"/>
      <w:numFmt w:val="bullet"/>
      <w:lvlText w:val="o"/>
      <w:lvlJc w:val="left"/>
      <w:pPr>
        <w:tabs>
          <w:tab w:val="left" w:pos="2520"/>
        </w:tabs>
        <w:ind w:left="2520" w:hanging="359"/>
      </w:pPr>
      <w:rPr>
        <w:rFonts w:ascii="Courier New" w:hAnsi="Courier New" w:cs="Courier New" w:hint="default"/>
      </w:rPr>
    </w:lvl>
    <w:lvl w:ilvl="2" w:tplc="55F63CC0">
      <w:start w:val="1"/>
      <w:numFmt w:val="bullet"/>
      <w:lvlText w:val=""/>
      <w:lvlJc w:val="left"/>
      <w:pPr>
        <w:tabs>
          <w:tab w:val="left" w:pos="3240"/>
        </w:tabs>
        <w:ind w:left="3240" w:hanging="359"/>
      </w:pPr>
      <w:rPr>
        <w:rFonts w:ascii="Wingdings" w:hAnsi="Wingdings" w:hint="default"/>
      </w:rPr>
    </w:lvl>
    <w:lvl w:ilvl="3" w:tplc="02888BBE">
      <w:start w:val="1"/>
      <w:numFmt w:val="bullet"/>
      <w:lvlText w:val=""/>
      <w:lvlJc w:val="left"/>
      <w:pPr>
        <w:tabs>
          <w:tab w:val="left" w:pos="3960"/>
        </w:tabs>
        <w:ind w:left="3960" w:hanging="359"/>
      </w:pPr>
      <w:rPr>
        <w:rFonts w:ascii="Symbol" w:hAnsi="Symbol" w:hint="default"/>
      </w:rPr>
    </w:lvl>
    <w:lvl w:ilvl="4" w:tplc="6F7C53BA">
      <w:start w:val="1"/>
      <w:numFmt w:val="bullet"/>
      <w:lvlText w:val="o"/>
      <w:lvlJc w:val="left"/>
      <w:pPr>
        <w:tabs>
          <w:tab w:val="left" w:pos="4680"/>
        </w:tabs>
        <w:ind w:left="4680" w:hanging="359"/>
      </w:pPr>
      <w:rPr>
        <w:rFonts w:ascii="Courier New" w:hAnsi="Courier New" w:cs="Courier New" w:hint="default"/>
      </w:rPr>
    </w:lvl>
    <w:lvl w:ilvl="5" w:tplc="8B581C16">
      <w:start w:val="1"/>
      <w:numFmt w:val="bullet"/>
      <w:lvlText w:val=""/>
      <w:lvlJc w:val="left"/>
      <w:pPr>
        <w:tabs>
          <w:tab w:val="left" w:pos="5400"/>
        </w:tabs>
        <w:ind w:left="5400" w:hanging="359"/>
      </w:pPr>
      <w:rPr>
        <w:rFonts w:ascii="Wingdings" w:hAnsi="Wingdings" w:hint="default"/>
      </w:rPr>
    </w:lvl>
    <w:lvl w:ilvl="6" w:tplc="F910A7D6">
      <w:start w:val="1"/>
      <w:numFmt w:val="bullet"/>
      <w:lvlText w:val=""/>
      <w:lvlJc w:val="left"/>
      <w:pPr>
        <w:tabs>
          <w:tab w:val="left" w:pos="6120"/>
        </w:tabs>
        <w:ind w:left="6120" w:hanging="359"/>
      </w:pPr>
      <w:rPr>
        <w:rFonts w:ascii="Symbol" w:hAnsi="Symbol" w:hint="default"/>
      </w:rPr>
    </w:lvl>
    <w:lvl w:ilvl="7" w:tplc="27E869CE">
      <w:start w:val="1"/>
      <w:numFmt w:val="bullet"/>
      <w:lvlText w:val="o"/>
      <w:lvlJc w:val="left"/>
      <w:pPr>
        <w:tabs>
          <w:tab w:val="left" w:pos="6840"/>
        </w:tabs>
        <w:ind w:left="6840" w:hanging="359"/>
      </w:pPr>
      <w:rPr>
        <w:rFonts w:ascii="Courier New" w:hAnsi="Courier New" w:cs="Courier New" w:hint="default"/>
      </w:rPr>
    </w:lvl>
    <w:lvl w:ilvl="8" w:tplc="7C2C3882">
      <w:start w:val="1"/>
      <w:numFmt w:val="bullet"/>
      <w:lvlText w:val=""/>
      <w:lvlJc w:val="left"/>
      <w:pPr>
        <w:tabs>
          <w:tab w:val="left" w:pos="7560"/>
        </w:tabs>
        <w:ind w:left="7560" w:hanging="359"/>
      </w:pPr>
      <w:rPr>
        <w:rFonts w:ascii="Wingdings" w:hAnsi="Wingdings" w:hint="default"/>
      </w:rPr>
    </w:lvl>
  </w:abstractNum>
  <w:abstractNum w:abstractNumId="5" w15:restartNumberingAfterBreak="1">
    <w:nsid w:val="230E1331"/>
    <w:multiLevelType w:val="hybridMultilevel"/>
    <w:tmpl w:val="DFC41FC0"/>
    <w:lvl w:ilvl="0" w:tplc="F9282916">
      <w:start w:val="1"/>
      <w:numFmt w:val="bullet"/>
      <w:lvlText w:val=""/>
      <w:lvlJc w:val="left"/>
      <w:pPr>
        <w:tabs>
          <w:tab w:val="left" w:pos="2520"/>
        </w:tabs>
        <w:ind w:left="2520" w:hanging="359"/>
      </w:pPr>
      <w:rPr>
        <w:rFonts w:ascii="Symbol" w:hAnsi="Symbol" w:hint="default"/>
      </w:rPr>
    </w:lvl>
    <w:lvl w:ilvl="1" w:tplc="92487410">
      <w:start w:val="1"/>
      <w:numFmt w:val="bullet"/>
      <w:lvlText w:val="o"/>
      <w:lvlJc w:val="left"/>
      <w:pPr>
        <w:tabs>
          <w:tab w:val="left" w:pos="3240"/>
        </w:tabs>
        <w:ind w:left="3240" w:hanging="359"/>
      </w:pPr>
      <w:rPr>
        <w:rFonts w:ascii="Courier New" w:hAnsi="Courier New" w:cs="Courier New" w:hint="default"/>
      </w:rPr>
    </w:lvl>
    <w:lvl w:ilvl="2" w:tplc="2DA811A2">
      <w:start w:val="1"/>
      <w:numFmt w:val="bullet"/>
      <w:lvlText w:val=""/>
      <w:lvlJc w:val="left"/>
      <w:pPr>
        <w:tabs>
          <w:tab w:val="left" w:pos="3960"/>
        </w:tabs>
        <w:ind w:left="3960" w:hanging="359"/>
      </w:pPr>
      <w:rPr>
        <w:rFonts w:ascii="Wingdings" w:hAnsi="Wingdings" w:hint="default"/>
      </w:rPr>
    </w:lvl>
    <w:lvl w:ilvl="3" w:tplc="EDB4C8AE">
      <w:start w:val="1"/>
      <w:numFmt w:val="bullet"/>
      <w:lvlText w:val=""/>
      <w:lvlJc w:val="left"/>
      <w:pPr>
        <w:tabs>
          <w:tab w:val="left" w:pos="4680"/>
        </w:tabs>
        <w:ind w:left="4680" w:hanging="359"/>
      </w:pPr>
      <w:rPr>
        <w:rFonts w:ascii="Symbol" w:hAnsi="Symbol" w:hint="default"/>
      </w:rPr>
    </w:lvl>
    <w:lvl w:ilvl="4" w:tplc="36303056">
      <w:start w:val="1"/>
      <w:numFmt w:val="bullet"/>
      <w:lvlText w:val="o"/>
      <w:lvlJc w:val="left"/>
      <w:pPr>
        <w:tabs>
          <w:tab w:val="left" w:pos="5400"/>
        </w:tabs>
        <w:ind w:left="5400" w:hanging="359"/>
      </w:pPr>
      <w:rPr>
        <w:rFonts w:ascii="Courier New" w:hAnsi="Courier New" w:cs="Courier New" w:hint="default"/>
      </w:rPr>
    </w:lvl>
    <w:lvl w:ilvl="5" w:tplc="C4D24D9A">
      <w:start w:val="1"/>
      <w:numFmt w:val="bullet"/>
      <w:lvlText w:val=""/>
      <w:lvlJc w:val="left"/>
      <w:pPr>
        <w:tabs>
          <w:tab w:val="left" w:pos="6120"/>
        </w:tabs>
        <w:ind w:left="6120" w:hanging="359"/>
      </w:pPr>
      <w:rPr>
        <w:rFonts w:ascii="Wingdings" w:hAnsi="Wingdings" w:hint="default"/>
      </w:rPr>
    </w:lvl>
    <w:lvl w:ilvl="6" w:tplc="65782630">
      <w:start w:val="1"/>
      <w:numFmt w:val="bullet"/>
      <w:lvlText w:val=""/>
      <w:lvlJc w:val="left"/>
      <w:pPr>
        <w:tabs>
          <w:tab w:val="left" w:pos="6840"/>
        </w:tabs>
        <w:ind w:left="6840" w:hanging="359"/>
      </w:pPr>
      <w:rPr>
        <w:rFonts w:ascii="Symbol" w:hAnsi="Symbol" w:hint="default"/>
      </w:rPr>
    </w:lvl>
    <w:lvl w:ilvl="7" w:tplc="511874EE">
      <w:start w:val="1"/>
      <w:numFmt w:val="bullet"/>
      <w:lvlText w:val="o"/>
      <w:lvlJc w:val="left"/>
      <w:pPr>
        <w:tabs>
          <w:tab w:val="left" w:pos="7560"/>
        </w:tabs>
        <w:ind w:left="7560" w:hanging="359"/>
      </w:pPr>
      <w:rPr>
        <w:rFonts w:ascii="Courier New" w:hAnsi="Courier New" w:cs="Courier New" w:hint="default"/>
      </w:rPr>
    </w:lvl>
    <w:lvl w:ilvl="8" w:tplc="2A5A4A1A">
      <w:start w:val="1"/>
      <w:numFmt w:val="bullet"/>
      <w:lvlText w:val=""/>
      <w:lvlJc w:val="left"/>
      <w:pPr>
        <w:tabs>
          <w:tab w:val="left" w:pos="8280"/>
        </w:tabs>
        <w:ind w:left="8280" w:hanging="359"/>
      </w:pPr>
      <w:rPr>
        <w:rFonts w:ascii="Wingdings" w:hAnsi="Wingdings" w:hint="default"/>
      </w:rPr>
    </w:lvl>
  </w:abstractNum>
  <w:abstractNum w:abstractNumId="6" w15:restartNumberingAfterBreak="1">
    <w:nsid w:val="501F7D52"/>
    <w:multiLevelType w:val="hybridMultilevel"/>
    <w:tmpl w:val="E6FAAE10"/>
    <w:lvl w:ilvl="0" w:tplc="5BC29BCE">
      <w:start w:val="1"/>
      <w:numFmt w:val="bullet"/>
      <w:lvlText w:val=""/>
      <w:lvlJc w:val="left"/>
      <w:pPr>
        <w:tabs>
          <w:tab w:val="left" w:pos="2520"/>
        </w:tabs>
        <w:ind w:left="2520" w:hanging="359"/>
      </w:pPr>
      <w:rPr>
        <w:rFonts w:ascii="Symbol" w:hAnsi="Symbol" w:hint="default"/>
      </w:rPr>
    </w:lvl>
    <w:lvl w:ilvl="1" w:tplc="A8707FFA">
      <w:start w:val="1"/>
      <w:numFmt w:val="bullet"/>
      <w:lvlText w:val="o"/>
      <w:lvlJc w:val="left"/>
      <w:pPr>
        <w:tabs>
          <w:tab w:val="left" w:pos="3240"/>
        </w:tabs>
        <w:ind w:left="3240" w:hanging="359"/>
      </w:pPr>
      <w:rPr>
        <w:rFonts w:ascii="Courier New" w:hAnsi="Courier New" w:cs="Courier New" w:hint="default"/>
      </w:rPr>
    </w:lvl>
    <w:lvl w:ilvl="2" w:tplc="250EE16E">
      <w:start w:val="1"/>
      <w:numFmt w:val="bullet"/>
      <w:lvlText w:val=""/>
      <w:lvlJc w:val="left"/>
      <w:pPr>
        <w:tabs>
          <w:tab w:val="left" w:pos="3960"/>
        </w:tabs>
        <w:ind w:left="3960" w:hanging="359"/>
      </w:pPr>
      <w:rPr>
        <w:rFonts w:ascii="Wingdings" w:hAnsi="Wingdings" w:hint="default"/>
      </w:rPr>
    </w:lvl>
    <w:lvl w:ilvl="3" w:tplc="CAA83D5E">
      <w:start w:val="1"/>
      <w:numFmt w:val="bullet"/>
      <w:lvlText w:val=""/>
      <w:lvlJc w:val="left"/>
      <w:pPr>
        <w:tabs>
          <w:tab w:val="left" w:pos="4680"/>
        </w:tabs>
        <w:ind w:left="4680" w:hanging="359"/>
      </w:pPr>
      <w:rPr>
        <w:rFonts w:ascii="Symbol" w:hAnsi="Symbol" w:hint="default"/>
      </w:rPr>
    </w:lvl>
    <w:lvl w:ilvl="4" w:tplc="A274D448">
      <w:start w:val="1"/>
      <w:numFmt w:val="bullet"/>
      <w:lvlText w:val="o"/>
      <w:lvlJc w:val="left"/>
      <w:pPr>
        <w:tabs>
          <w:tab w:val="left" w:pos="5400"/>
        </w:tabs>
        <w:ind w:left="5400" w:hanging="359"/>
      </w:pPr>
      <w:rPr>
        <w:rFonts w:ascii="Courier New" w:hAnsi="Courier New" w:cs="Courier New" w:hint="default"/>
      </w:rPr>
    </w:lvl>
    <w:lvl w:ilvl="5" w:tplc="5E48522C">
      <w:start w:val="1"/>
      <w:numFmt w:val="bullet"/>
      <w:lvlText w:val=""/>
      <w:lvlJc w:val="left"/>
      <w:pPr>
        <w:tabs>
          <w:tab w:val="left" w:pos="6120"/>
        </w:tabs>
        <w:ind w:left="6120" w:hanging="359"/>
      </w:pPr>
      <w:rPr>
        <w:rFonts w:ascii="Wingdings" w:hAnsi="Wingdings" w:hint="default"/>
      </w:rPr>
    </w:lvl>
    <w:lvl w:ilvl="6" w:tplc="ECECA6E2">
      <w:start w:val="1"/>
      <w:numFmt w:val="bullet"/>
      <w:lvlText w:val=""/>
      <w:lvlJc w:val="left"/>
      <w:pPr>
        <w:tabs>
          <w:tab w:val="left" w:pos="6840"/>
        </w:tabs>
        <w:ind w:left="6840" w:hanging="359"/>
      </w:pPr>
      <w:rPr>
        <w:rFonts w:ascii="Symbol" w:hAnsi="Symbol" w:hint="default"/>
      </w:rPr>
    </w:lvl>
    <w:lvl w:ilvl="7" w:tplc="AAD06BC4">
      <w:start w:val="1"/>
      <w:numFmt w:val="bullet"/>
      <w:lvlText w:val="o"/>
      <w:lvlJc w:val="left"/>
      <w:pPr>
        <w:tabs>
          <w:tab w:val="left" w:pos="7560"/>
        </w:tabs>
        <w:ind w:left="7560" w:hanging="359"/>
      </w:pPr>
      <w:rPr>
        <w:rFonts w:ascii="Courier New" w:hAnsi="Courier New" w:cs="Courier New" w:hint="default"/>
      </w:rPr>
    </w:lvl>
    <w:lvl w:ilvl="8" w:tplc="C7F24340">
      <w:start w:val="1"/>
      <w:numFmt w:val="bullet"/>
      <w:lvlText w:val=""/>
      <w:lvlJc w:val="left"/>
      <w:pPr>
        <w:tabs>
          <w:tab w:val="left" w:pos="8280"/>
        </w:tabs>
        <w:ind w:left="8280" w:hanging="359"/>
      </w:pPr>
      <w:rPr>
        <w:rFonts w:ascii="Wingdings" w:hAnsi="Wingdings" w:hint="default"/>
      </w:rPr>
    </w:lvl>
  </w:abstractNum>
  <w:abstractNum w:abstractNumId="7" w15:restartNumberingAfterBreak="1">
    <w:nsid w:val="512F4555"/>
    <w:multiLevelType w:val="hybridMultilevel"/>
    <w:tmpl w:val="025A7A8A"/>
    <w:lvl w:ilvl="0" w:tplc="4D1CA4D2">
      <w:start w:val="1"/>
      <w:numFmt w:val="bullet"/>
      <w:lvlText w:val=""/>
      <w:lvlJc w:val="left"/>
      <w:pPr>
        <w:tabs>
          <w:tab w:val="left" w:pos="1800"/>
        </w:tabs>
        <w:ind w:left="1800" w:hanging="359"/>
      </w:pPr>
      <w:rPr>
        <w:rFonts w:ascii="Symbol" w:hAnsi="Symbol" w:hint="default"/>
      </w:rPr>
    </w:lvl>
    <w:lvl w:ilvl="1" w:tplc="B19C592C">
      <w:start w:val="1"/>
      <w:numFmt w:val="bullet"/>
      <w:lvlText w:val="o"/>
      <w:lvlJc w:val="left"/>
      <w:pPr>
        <w:tabs>
          <w:tab w:val="left" w:pos="2520"/>
        </w:tabs>
        <w:ind w:left="2520" w:hanging="359"/>
      </w:pPr>
      <w:rPr>
        <w:rFonts w:ascii="Courier New" w:hAnsi="Courier New" w:cs="Courier New" w:hint="default"/>
      </w:rPr>
    </w:lvl>
    <w:lvl w:ilvl="2" w:tplc="7F56931A">
      <w:start w:val="1"/>
      <w:numFmt w:val="bullet"/>
      <w:lvlText w:val=""/>
      <w:lvlJc w:val="left"/>
      <w:pPr>
        <w:tabs>
          <w:tab w:val="left" w:pos="3240"/>
        </w:tabs>
        <w:ind w:left="3240" w:hanging="359"/>
      </w:pPr>
      <w:rPr>
        <w:rFonts w:ascii="Wingdings" w:hAnsi="Wingdings" w:hint="default"/>
      </w:rPr>
    </w:lvl>
    <w:lvl w:ilvl="3" w:tplc="EAC294A6">
      <w:start w:val="1"/>
      <w:numFmt w:val="bullet"/>
      <w:lvlText w:val=""/>
      <w:lvlJc w:val="left"/>
      <w:pPr>
        <w:tabs>
          <w:tab w:val="left" w:pos="3960"/>
        </w:tabs>
        <w:ind w:left="3960" w:hanging="359"/>
      </w:pPr>
      <w:rPr>
        <w:rFonts w:ascii="Symbol" w:hAnsi="Symbol" w:hint="default"/>
      </w:rPr>
    </w:lvl>
    <w:lvl w:ilvl="4" w:tplc="1F125478">
      <w:start w:val="1"/>
      <w:numFmt w:val="bullet"/>
      <w:lvlText w:val="o"/>
      <w:lvlJc w:val="left"/>
      <w:pPr>
        <w:tabs>
          <w:tab w:val="left" w:pos="4680"/>
        </w:tabs>
        <w:ind w:left="4680" w:hanging="359"/>
      </w:pPr>
      <w:rPr>
        <w:rFonts w:ascii="Courier New" w:hAnsi="Courier New" w:cs="Courier New" w:hint="default"/>
      </w:rPr>
    </w:lvl>
    <w:lvl w:ilvl="5" w:tplc="D6087090">
      <w:start w:val="1"/>
      <w:numFmt w:val="bullet"/>
      <w:lvlText w:val=""/>
      <w:lvlJc w:val="left"/>
      <w:pPr>
        <w:tabs>
          <w:tab w:val="left" w:pos="5400"/>
        </w:tabs>
        <w:ind w:left="5400" w:hanging="359"/>
      </w:pPr>
      <w:rPr>
        <w:rFonts w:ascii="Wingdings" w:hAnsi="Wingdings" w:hint="default"/>
      </w:rPr>
    </w:lvl>
    <w:lvl w:ilvl="6" w:tplc="DF2E689E">
      <w:start w:val="1"/>
      <w:numFmt w:val="bullet"/>
      <w:lvlText w:val=""/>
      <w:lvlJc w:val="left"/>
      <w:pPr>
        <w:tabs>
          <w:tab w:val="left" w:pos="6120"/>
        </w:tabs>
        <w:ind w:left="6120" w:hanging="359"/>
      </w:pPr>
      <w:rPr>
        <w:rFonts w:ascii="Symbol" w:hAnsi="Symbol" w:hint="default"/>
      </w:rPr>
    </w:lvl>
    <w:lvl w:ilvl="7" w:tplc="FB78B00A">
      <w:start w:val="1"/>
      <w:numFmt w:val="bullet"/>
      <w:lvlText w:val="o"/>
      <w:lvlJc w:val="left"/>
      <w:pPr>
        <w:tabs>
          <w:tab w:val="left" w:pos="6840"/>
        </w:tabs>
        <w:ind w:left="6840" w:hanging="359"/>
      </w:pPr>
      <w:rPr>
        <w:rFonts w:ascii="Courier New" w:hAnsi="Courier New" w:cs="Courier New" w:hint="default"/>
      </w:rPr>
    </w:lvl>
    <w:lvl w:ilvl="8" w:tplc="F580EABE">
      <w:start w:val="1"/>
      <w:numFmt w:val="bullet"/>
      <w:lvlText w:val=""/>
      <w:lvlJc w:val="left"/>
      <w:pPr>
        <w:tabs>
          <w:tab w:val="left" w:pos="7560"/>
        </w:tabs>
        <w:ind w:left="7560" w:hanging="359"/>
      </w:pPr>
      <w:rPr>
        <w:rFonts w:ascii="Wingdings" w:hAnsi="Wingdings" w:hint="default"/>
      </w:rPr>
    </w:lvl>
  </w:abstractNum>
  <w:abstractNum w:abstractNumId="8" w15:restartNumberingAfterBreak="1">
    <w:nsid w:val="56B35161"/>
    <w:multiLevelType w:val="hybridMultilevel"/>
    <w:tmpl w:val="5B02B384"/>
    <w:lvl w:ilvl="0" w:tplc="87821FDC">
      <w:start w:val="1"/>
      <w:numFmt w:val="bullet"/>
      <w:lvlText w:val=""/>
      <w:lvlJc w:val="left"/>
      <w:pPr>
        <w:tabs>
          <w:tab w:val="left" w:pos="720"/>
        </w:tabs>
        <w:ind w:left="720" w:hanging="359"/>
      </w:pPr>
      <w:rPr>
        <w:rFonts w:ascii="Symbol" w:hAnsi="Symbol" w:hint="default"/>
      </w:rPr>
    </w:lvl>
    <w:lvl w:ilvl="1" w:tplc="B05ADCEE">
      <w:start w:val="1"/>
      <w:numFmt w:val="bullet"/>
      <w:lvlText w:val="o"/>
      <w:lvlJc w:val="left"/>
      <w:pPr>
        <w:tabs>
          <w:tab w:val="left" w:pos="1440"/>
        </w:tabs>
        <w:ind w:left="1440" w:hanging="359"/>
      </w:pPr>
      <w:rPr>
        <w:rFonts w:ascii="Courier New" w:hAnsi="Courier New" w:cs="Courier New" w:hint="default"/>
      </w:rPr>
    </w:lvl>
    <w:lvl w:ilvl="2" w:tplc="53BCD194">
      <w:start w:val="1"/>
      <w:numFmt w:val="bullet"/>
      <w:lvlText w:val=""/>
      <w:lvlJc w:val="left"/>
      <w:pPr>
        <w:tabs>
          <w:tab w:val="left" w:pos="2160"/>
        </w:tabs>
        <w:ind w:left="2160" w:hanging="359"/>
      </w:pPr>
      <w:rPr>
        <w:rFonts w:ascii="Wingdings" w:hAnsi="Wingdings" w:hint="default"/>
      </w:rPr>
    </w:lvl>
    <w:lvl w:ilvl="3" w:tplc="99422332">
      <w:start w:val="1"/>
      <w:numFmt w:val="bullet"/>
      <w:lvlText w:val=""/>
      <w:lvlJc w:val="left"/>
      <w:pPr>
        <w:tabs>
          <w:tab w:val="left" w:pos="2880"/>
        </w:tabs>
        <w:ind w:left="2880" w:hanging="359"/>
      </w:pPr>
      <w:rPr>
        <w:rFonts w:ascii="Symbol" w:hAnsi="Symbol" w:hint="default"/>
      </w:rPr>
    </w:lvl>
    <w:lvl w:ilvl="4" w:tplc="95B24BE0">
      <w:start w:val="1"/>
      <w:numFmt w:val="bullet"/>
      <w:lvlText w:val="o"/>
      <w:lvlJc w:val="left"/>
      <w:pPr>
        <w:tabs>
          <w:tab w:val="left" w:pos="3600"/>
        </w:tabs>
        <w:ind w:left="3600" w:hanging="359"/>
      </w:pPr>
      <w:rPr>
        <w:rFonts w:ascii="Courier New" w:hAnsi="Courier New" w:cs="Courier New" w:hint="default"/>
      </w:rPr>
    </w:lvl>
    <w:lvl w:ilvl="5" w:tplc="2BB29BC0">
      <w:start w:val="1"/>
      <w:numFmt w:val="bullet"/>
      <w:lvlText w:val=""/>
      <w:lvlJc w:val="left"/>
      <w:pPr>
        <w:tabs>
          <w:tab w:val="left" w:pos="4320"/>
        </w:tabs>
        <w:ind w:left="4320" w:hanging="359"/>
      </w:pPr>
      <w:rPr>
        <w:rFonts w:ascii="Wingdings" w:hAnsi="Wingdings" w:hint="default"/>
      </w:rPr>
    </w:lvl>
    <w:lvl w:ilvl="6" w:tplc="BECE9536">
      <w:start w:val="1"/>
      <w:numFmt w:val="bullet"/>
      <w:lvlText w:val=""/>
      <w:lvlJc w:val="left"/>
      <w:pPr>
        <w:tabs>
          <w:tab w:val="left" w:pos="5040"/>
        </w:tabs>
        <w:ind w:left="5040" w:hanging="359"/>
      </w:pPr>
      <w:rPr>
        <w:rFonts w:ascii="Symbol" w:hAnsi="Symbol" w:hint="default"/>
      </w:rPr>
    </w:lvl>
    <w:lvl w:ilvl="7" w:tplc="E2EAD00E">
      <w:start w:val="1"/>
      <w:numFmt w:val="bullet"/>
      <w:lvlText w:val="o"/>
      <w:lvlJc w:val="left"/>
      <w:pPr>
        <w:tabs>
          <w:tab w:val="left" w:pos="5760"/>
        </w:tabs>
        <w:ind w:left="5760" w:hanging="359"/>
      </w:pPr>
      <w:rPr>
        <w:rFonts w:ascii="Courier New" w:hAnsi="Courier New" w:cs="Courier New" w:hint="default"/>
      </w:rPr>
    </w:lvl>
    <w:lvl w:ilvl="8" w:tplc="2CF4FC9A">
      <w:start w:val="1"/>
      <w:numFmt w:val="bullet"/>
      <w:lvlText w:val=""/>
      <w:lvlJc w:val="left"/>
      <w:pPr>
        <w:tabs>
          <w:tab w:val="left" w:pos="6480"/>
        </w:tabs>
        <w:ind w:left="6480" w:hanging="359"/>
      </w:pPr>
      <w:rPr>
        <w:rFonts w:ascii="Wingdings" w:hAnsi="Wingdings" w:hint="default"/>
      </w:rPr>
    </w:lvl>
  </w:abstractNum>
  <w:abstractNum w:abstractNumId="9" w15:restartNumberingAfterBreak="1">
    <w:nsid w:val="5D2B09FA"/>
    <w:multiLevelType w:val="hybridMultilevel"/>
    <w:tmpl w:val="FC5AC3AA"/>
    <w:lvl w:ilvl="0" w:tplc="60EA487E">
      <w:start w:val="1"/>
      <w:numFmt w:val="bullet"/>
      <w:lvlText w:val=""/>
      <w:lvlJc w:val="left"/>
      <w:pPr>
        <w:tabs>
          <w:tab w:val="left" w:pos="720"/>
        </w:tabs>
        <w:ind w:left="720" w:hanging="359"/>
      </w:pPr>
      <w:rPr>
        <w:rFonts w:ascii="Symbol" w:hAnsi="Symbol" w:hint="default"/>
      </w:rPr>
    </w:lvl>
    <w:lvl w:ilvl="1" w:tplc="65ACED9A">
      <w:start w:val="1"/>
      <w:numFmt w:val="bullet"/>
      <w:lvlText w:val="o"/>
      <w:lvlJc w:val="left"/>
      <w:pPr>
        <w:tabs>
          <w:tab w:val="left" w:pos="1440"/>
        </w:tabs>
        <w:ind w:left="1440" w:hanging="359"/>
      </w:pPr>
      <w:rPr>
        <w:rFonts w:ascii="Courier New" w:hAnsi="Courier New" w:cs="Courier New" w:hint="default"/>
      </w:rPr>
    </w:lvl>
    <w:lvl w:ilvl="2" w:tplc="E41C819C">
      <w:start w:val="1"/>
      <w:numFmt w:val="bullet"/>
      <w:lvlText w:val=""/>
      <w:lvlJc w:val="left"/>
      <w:pPr>
        <w:tabs>
          <w:tab w:val="left" w:pos="2160"/>
        </w:tabs>
        <w:ind w:left="2160" w:hanging="359"/>
      </w:pPr>
      <w:rPr>
        <w:rFonts w:ascii="Wingdings" w:hAnsi="Wingdings" w:hint="default"/>
      </w:rPr>
    </w:lvl>
    <w:lvl w:ilvl="3" w:tplc="D2968284">
      <w:start w:val="1"/>
      <w:numFmt w:val="bullet"/>
      <w:lvlText w:val=""/>
      <w:lvlJc w:val="left"/>
      <w:pPr>
        <w:tabs>
          <w:tab w:val="left" w:pos="2880"/>
        </w:tabs>
        <w:ind w:left="2880" w:hanging="359"/>
      </w:pPr>
      <w:rPr>
        <w:rFonts w:ascii="Symbol" w:hAnsi="Symbol" w:hint="default"/>
      </w:rPr>
    </w:lvl>
    <w:lvl w:ilvl="4" w:tplc="7B420B04">
      <w:start w:val="1"/>
      <w:numFmt w:val="bullet"/>
      <w:lvlText w:val="o"/>
      <w:lvlJc w:val="left"/>
      <w:pPr>
        <w:tabs>
          <w:tab w:val="left" w:pos="3600"/>
        </w:tabs>
        <w:ind w:left="3600" w:hanging="359"/>
      </w:pPr>
      <w:rPr>
        <w:rFonts w:ascii="Courier New" w:hAnsi="Courier New" w:cs="Courier New" w:hint="default"/>
      </w:rPr>
    </w:lvl>
    <w:lvl w:ilvl="5" w:tplc="11228254">
      <w:start w:val="1"/>
      <w:numFmt w:val="bullet"/>
      <w:lvlText w:val=""/>
      <w:lvlJc w:val="left"/>
      <w:pPr>
        <w:tabs>
          <w:tab w:val="left" w:pos="4320"/>
        </w:tabs>
        <w:ind w:left="4320" w:hanging="359"/>
      </w:pPr>
      <w:rPr>
        <w:rFonts w:ascii="Wingdings" w:hAnsi="Wingdings" w:hint="default"/>
      </w:rPr>
    </w:lvl>
    <w:lvl w:ilvl="6" w:tplc="55540156">
      <w:start w:val="1"/>
      <w:numFmt w:val="bullet"/>
      <w:lvlText w:val=""/>
      <w:lvlJc w:val="left"/>
      <w:pPr>
        <w:tabs>
          <w:tab w:val="left" w:pos="5040"/>
        </w:tabs>
        <w:ind w:left="5040" w:hanging="359"/>
      </w:pPr>
      <w:rPr>
        <w:rFonts w:ascii="Symbol" w:hAnsi="Symbol" w:hint="default"/>
      </w:rPr>
    </w:lvl>
    <w:lvl w:ilvl="7" w:tplc="A296C258">
      <w:start w:val="1"/>
      <w:numFmt w:val="bullet"/>
      <w:lvlText w:val="o"/>
      <w:lvlJc w:val="left"/>
      <w:pPr>
        <w:tabs>
          <w:tab w:val="left" w:pos="5760"/>
        </w:tabs>
        <w:ind w:left="5760" w:hanging="359"/>
      </w:pPr>
      <w:rPr>
        <w:rFonts w:ascii="Courier New" w:hAnsi="Courier New" w:cs="Courier New" w:hint="default"/>
      </w:rPr>
    </w:lvl>
    <w:lvl w:ilvl="8" w:tplc="3068772C">
      <w:start w:val="1"/>
      <w:numFmt w:val="bullet"/>
      <w:lvlText w:val=""/>
      <w:lvlJc w:val="left"/>
      <w:pPr>
        <w:tabs>
          <w:tab w:val="left" w:pos="6480"/>
        </w:tabs>
        <w:ind w:left="6480" w:hanging="359"/>
      </w:pPr>
      <w:rPr>
        <w:rFonts w:ascii="Wingdings" w:hAnsi="Wingdings" w:hint="default"/>
      </w:rPr>
    </w:lvl>
  </w:abstractNum>
  <w:abstractNum w:abstractNumId="10" w15:restartNumberingAfterBreak="1">
    <w:nsid w:val="60822260"/>
    <w:multiLevelType w:val="hybridMultilevel"/>
    <w:tmpl w:val="0D46AFAA"/>
    <w:lvl w:ilvl="0" w:tplc="2402A78A">
      <w:start w:val="1"/>
      <w:numFmt w:val="bullet"/>
      <w:lvlText w:val=""/>
      <w:lvlJc w:val="left"/>
      <w:pPr>
        <w:tabs>
          <w:tab w:val="left" w:pos="720"/>
        </w:tabs>
        <w:ind w:left="720" w:hanging="359"/>
      </w:pPr>
      <w:rPr>
        <w:rFonts w:ascii="Symbol" w:hAnsi="Symbol" w:hint="default"/>
      </w:rPr>
    </w:lvl>
    <w:lvl w:ilvl="1" w:tplc="CFA47084">
      <w:start w:val="1"/>
      <w:numFmt w:val="bullet"/>
      <w:lvlText w:val=""/>
      <w:lvlJc w:val="left"/>
      <w:pPr>
        <w:tabs>
          <w:tab w:val="left" w:pos="1440"/>
        </w:tabs>
        <w:ind w:left="1440" w:hanging="359"/>
      </w:pPr>
      <w:rPr>
        <w:rFonts w:ascii="Wingdings" w:hAnsi="Wingdings" w:hint="default"/>
      </w:rPr>
    </w:lvl>
    <w:lvl w:ilvl="2" w:tplc="E9A26A10">
      <w:start w:val="1"/>
      <w:numFmt w:val="bullet"/>
      <w:lvlText w:val=""/>
      <w:lvlJc w:val="left"/>
      <w:pPr>
        <w:tabs>
          <w:tab w:val="left" w:pos="2160"/>
        </w:tabs>
        <w:ind w:left="2160" w:hanging="359"/>
      </w:pPr>
      <w:rPr>
        <w:rFonts w:ascii="Wingdings" w:hAnsi="Wingdings" w:hint="default"/>
      </w:rPr>
    </w:lvl>
    <w:lvl w:ilvl="3" w:tplc="7814389E">
      <w:start w:val="1"/>
      <w:numFmt w:val="bullet"/>
      <w:lvlText w:val=""/>
      <w:lvlJc w:val="left"/>
      <w:pPr>
        <w:tabs>
          <w:tab w:val="left" w:pos="2880"/>
        </w:tabs>
        <w:ind w:left="2880" w:hanging="359"/>
      </w:pPr>
      <w:rPr>
        <w:rFonts w:ascii="Symbol" w:hAnsi="Symbol" w:hint="default"/>
      </w:rPr>
    </w:lvl>
    <w:lvl w:ilvl="4" w:tplc="7422ABFE">
      <w:start w:val="1"/>
      <w:numFmt w:val="bullet"/>
      <w:lvlText w:val="o"/>
      <w:lvlJc w:val="left"/>
      <w:pPr>
        <w:tabs>
          <w:tab w:val="left" w:pos="3600"/>
        </w:tabs>
        <w:ind w:left="3600" w:hanging="359"/>
      </w:pPr>
      <w:rPr>
        <w:rFonts w:ascii="Courier New" w:hAnsi="Courier New" w:cs="Courier New" w:hint="default"/>
      </w:rPr>
    </w:lvl>
    <w:lvl w:ilvl="5" w:tplc="DE74B5CE">
      <w:start w:val="1"/>
      <w:numFmt w:val="bullet"/>
      <w:lvlText w:val=""/>
      <w:lvlJc w:val="left"/>
      <w:pPr>
        <w:tabs>
          <w:tab w:val="left" w:pos="4320"/>
        </w:tabs>
        <w:ind w:left="4320" w:hanging="359"/>
      </w:pPr>
      <w:rPr>
        <w:rFonts w:ascii="Wingdings" w:hAnsi="Wingdings" w:hint="default"/>
      </w:rPr>
    </w:lvl>
    <w:lvl w:ilvl="6" w:tplc="31D4DE3C">
      <w:start w:val="1"/>
      <w:numFmt w:val="bullet"/>
      <w:lvlText w:val=""/>
      <w:lvlJc w:val="left"/>
      <w:pPr>
        <w:tabs>
          <w:tab w:val="left" w:pos="5040"/>
        </w:tabs>
        <w:ind w:left="5040" w:hanging="359"/>
      </w:pPr>
      <w:rPr>
        <w:rFonts w:ascii="Symbol" w:hAnsi="Symbol" w:hint="default"/>
      </w:rPr>
    </w:lvl>
    <w:lvl w:ilvl="7" w:tplc="49C6AE40">
      <w:start w:val="1"/>
      <w:numFmt w:val="bullet"/>
      <w:lvlText w:val="o"/>
      <w:lvlJc w:val="left"/>
      <w:pPr>
        <w:tabs>
          <w:tab w:val="left" w:pos="5760"/>
        </w:tabs>
        <w:ind w:left="5760" w:hanging="359"/>
      </w:pPr>
      <w:rPr>
        <w:rFonts w:ascii="Courier New" w:hAnsi="Courier New" w:cs="Courier New" w:hint="default"/>
      </w:rPr>
    </w:lvl>
    <w:lvl w:ilvl="8" w:tplc="50B0C88A">
      <w:start w:val="1"/>
      <w:numFmt w:val="bullet"/>
      <w:lvlText w:val=""/>
      <w:lvlJc w:val="left"/>
      <w:pPr>
        <w:tabs>
          <w:tab w:val="left" w:pos="6480"/>
        </w:tabs>
        <w:ind w:left="6480" w:hanging="359"/>
      </w:pPr>
      <w:rPr>
        <w:rFonts w:ascii="Wingdings" w:hAnsi="Wingdings" w:hint="default"/>
      </w:rPr>
    </w:lvl>
  </w:abstractNum>
  <w:abstractNum w:abstractNumId="11" w15:restartNumberingAfterBreak="1">
    <w:nsid w:val="63340982"/>
    <w:multiLevelType w:val="hybridMultilevel"/>
    <w:tmpl w:val="EABE0BE6"/>
    <w:lvl w:ilvl="0" w:tplc="28080118">
      <w:start w:val="1"/>
      <w:numFmt w:val="bullet"/>
      <w:lvlText w:val=""/>
      <w:lvlJc w:val="left"/>
      <w:pPr>
        <w:tabs>
          <w:tab w:val="left" w:pos="1800"/>
        </w:tabs>
        <w:ind w:left="1800" w:hanging="359"/>
      </w:pPr>
      <w:rPr>
        <w:rFonts w:ascii="Symbol" w:hAnsi="Symbol" w:hint="default"/>
      </w:rPr>
    </w:lvl>
    <w:lvl w:ilvl="1" w:tplc="6020409C">
      <w:start w:val="1"/>
      <w:numFmt w:val="bullet"/>
      <w:lvlText w:val="·"/>
      <w:lvlJc w:val="left"/>
      <w:pPr>
        <w:ind w:left="2805" w:hanging="644"/>
      </w:pPr>
      <w:rPr>
        <w:rFonts w:ascii="Arial" w:eastAsia="Times New Roman" w:hAnsi="Arial" w:cs="Arial" w:hint="default"/>
      </w:rPr>
    </w:lvl>
    <w:lvl w:ilvl="2" w:tplc="0BB0C550">
      <w:start w:val="1"/>
      <w:numFmt w:val="bullet"/>
      <w:lvlText w:val="•"/>
      <w:lvlJc w:val="left"/>
      <w:pPr>
        <w:ind w:left="3240" w:hanging="359"/>
      </w:pPr>
      <w:rPr>
        <w:rFonts w:ascii="Arial" w:eastAsia="Times New Roman" w:hAnsi="Arial" w:cs="Arial" w:hint="default"/>
      </w:rPr>
    </w:lvl>
    <w:lvl w:ilvl="3" w:tplc="1E285BE8">
      <w:start w:val="1"/>
      <w:numFmt w:val="bullet"/>
      <w:lvlText w:val=""/>
      <w:lvlJc w:val="left"/>
      <w:pPr>
        <w:tabs>
          <w:tab w:val="left" w:pos="3960"/>
        </w:tabs>
        <w:ind w:left="3960" w:hanging="359"/>
      </w:pPr>
      <w:rPr>
        <w:rFonts w:ascii="Symbol" w:hAnsi="Symbol" w:hint="default"/>
      </w:rPr>
    </w:lvl>
    <w:lvl w:ilvl="4" w:tplc="2D36F2BC">
      <w:start w:val="1"/>
      <w:numFmt w:val="bullet"/>
      <w:lvlText w:val="o"/>
      <w:lvlJc w:val="left"/>
      <w:pPr>
        <w:tabs>
          <w:tab w:val="left" w:pos="4680"/>
        </w:tabs>
        <w:ind w:left="4680" w:hanging="359"/>
      </w:pPr>
      <w:rPr>
        <w:rFonts w:ascii="Courier New" w:hAnsi="Courier New" w:cs="Courier New" w:hint="default"/>
      </w:rPr>
    </w:lvl>
    <w:lvl w:ilvl="5" w:tplc="BE905588">
      <w:start w:val="1"/>
      <w:numFmt w:val="bullet"/>
      <w:lvlText w:val=""/>
      <w:lvlJc w:val="left"/>
      <w:pPr>
        <w:tabs>
          <w:tab w:val="left" w:pos="5400"/>
        </w:tabs>
        <w:ind w:left="5400" w:hanging="359"/>
      </w:pPr>
      <w:rPr>
        <w:rFonts w:ascii="Wingdings" w:hAnsi="Wingdings" w:hint="default"/>
      </w:rPr>
    </w:lvl>
    <w:lvl w:ilvl="6" w:tplc="971ED81C">
      <w:start w:val="1"/>
      <w:numFmt w:val="bullet"/>
      <w:lvlText w:val=""/>
      <w:lvlJc w:val="left"/>
      <w:pPr>
        <w:tabs>
          <w:tab w:val="left" w:pos="6120"/>
        </w:tabs>
        <w:ind w:left="6120" w:hanging="359"/>
      </w:pPr>
      <w:rPr>
        <w:rFonts w:ascii="Symbol" w:hAnsi="Symbol" w:hint="default"/>
      </w:rPr>
    </w:lvl>
    <w:lvl w:ilvl="7" w:tplc="4CE6A834">
      <w:start w:val="1"/>
      <w:numFmt w:val="bullet"/>
      <w:lvlText w:val="o"/>
      <w:lvlJc w:val="left"/>
      <w:pPr>
        <w:tabs>
          <w:tab w:val="left" w:pos="6840"/>
        </w:tabs>
        <w:ind w:left="6840" w:hanging="359"/>
      </w:pPr>
      <w:rPr>
        <w:rFonts w:ascii="Courier New" w:hAnsi="Courier New" w:cs="Courier New" w:hint="default"/>
      </w:rPr>
    </w:lvl>
    <w:lvl w:ilvl="8" w:tplc="4BF09B34">
      <w:start w:val="1"/>
      <w:numFmt w:val="bullet"/>
      <w:lvlText w:val=""/>
      <w:lvlJc w:val="left"/>
      <w:pPr>
        <w:tabs>
          <w:tab w:val="left" w:pos="7560"/>
        </w:tabs>
        <w:ind w:left="7560" w:hanging="359"/>
      </w:pPr>
      <w:rPr>
        <w:rFonts w:ascii="Wingdings" w:hAnsi="Wingdings" w:hint="default"/>
      </w:rPr>
    </w:lvl>
  </w:abstractNum>
  <w:abstractNum w:abstractNumId="12" w15:restartNumberingAfterBreak="1">
    <w:nsid w:val="765A27C8"/>
    <w:multiLevelType w:val="hybridMultilevel"/>
    <w:tmpl w:val="D7404D7A"/>
    <w:lvl w:ilvl="0" w:tplc="20EAFE90">
      <w:start w:val="1"/>
      <w:numFmt w:val="bullet"/>
      <w:lvlText w:val=""/>
      <w:lvlJc w:val="left"/>
      <w:pPr>
        <w:tabs>
          <w:tab w:val="left" w:pos="2880"/>
        </w:tabs>
        <w:ind w:left="2880" w:hanging="359"/>
      </w:pPr>
      <w:rPr>
        <w:rFonts w:ascii="Symbol" w:hAnsi="Symbol" w:hint="default"/>
      </w:rPr>
    </w:lvl>
    <w:lvl w:ilvl="1" w:tplc="68AC0CA8">
      <w:start w:val="1"/>
      <w:numFmt w:val="bullet"/>
      <w:lvlText w:val="o"/>
      <w:lvlJc w:val="left"/>
      <w:pPr>
        <w:tabs>
          <w:tab w:val="left" w:pos="3600"/>
        </w:tabs>
        <w:ind w:left="3600" w:hanging="359"/>
      </w:pPr>
      <w:rPr>
        <w:rFonts w:ascii="Courier New" w:hAnsi="Courier New" w:cs="Courier New" w:hint="default"/>
      </w:rPr>
    </w:lvl>
    <w:lvl w:ilvl="2" w:tplc="FC4EE020">
      <w:start w:val="1"/>
      <w:numFmt w:val="bullet"/>
      <w:lvlText w:val=""/>
      <w:lvlJc w:val="left"/>
      <w:pPr>
        <w:tabs>
          <w:tab w:val="left" w:pos="4320"/>
        </w:tabs>
        <w:ind w:left="4320" w:hanging="359"/>
      </w:pPr>
      <w:rPr>
        <w:rFonts w:ascii="Wingdings" w:hAnsi="Wingdings" w:hint="default"/>
      </w:rPr>
    </w:lvl>
    <w:lvl w:ilvl="3" w:tplc="E636216C">
      <w:start w:val="1"/>
      <w:numFmt w:val="bullet"/>
      <w:lvlText w:val=""/>
      <w:lvlJc w:val="left"/>
      <w:pPr>
        <w:tabs>
          <w:tab w:val="left" w:pos="5040"/>
        </w:tabs>
        <w:ind w:left="5040" w:hanging="359"/>
      </w:pPr>
      <w:rPr>
        <w:rFonts w:ascii="Symbol" w:hAnsi="Symbol" w:hint="default"/>
      </w:rPr>
    </w:lvl>
    <w:lvl w:ilvl="4" w:tplc="7E74A350">
      <w:start w:val="1"/>
      <w:numFmt w:val="bullet"/>
      <w:lvlText w:val="o"/>
      <w:lvlJc w:val="left"/>
      <w:pPr>
        <w:tabs>
          <w:tab w:val="left" w:pos="5760"/>
        </w:tabs>
        <w:ind w:left="5760" w:hanging="359"/>
      </w:pPr>
      <w:rPr>
        <w:rFonts w:ascii="Courier New" w:hAnsi="Courier New" w:cs="Courier New" w:hint="default"/>
      </w:rPr>
    </w:lvl>
    <w:lvl w:ilvl="5" w:tplc="B330AD7C">
      <w:start w:val="1"/>
      <w:numFmt w:val="bullet"/>
      <w:lvlText w:val=""/>
      <w:lvlJc w:val="left"/>
      <w:pPr>
        <w:tabs>
          <w:tab w:val="left" w:pos="6480"/>
        </w:tabs>
        <w:ind w:left="6480" w:hanging="359"/>
      </w:pPr>
      <w:rPr>
        <w:rFonts w:ascii="Wingdings" w:hAnsi="Wingdings" w:hint="default"/>
      </w:rPr>
    </w:lvl>
    <w:lvl w:ilvl="6" w:tplc="E2F2DF42">
      <w:start w:val="1"/>
      <w:numFmt w:val="bullet"/>
      <w:lvlText w:val=""/>
      <w:lvlJc w:val="left"/>
      <w:pPr>
        <w:tabs>
          <w:tab w:val="left" w:pos="7200"/>
        </w:tabs>
        <w:ind w:left="7200" w:hanging="359"/>
      </w:pPr>
      <w:rPr>
        <w:rFonts w:ascii="Symbol" w:hAnsi="Symbol" w:hint="default"/>
      </w:rPr>
    </w:lvl>
    <w:lvl w:ilvl="7" w:tplc="99582B84">
      <w:start w:val="1"/>
      <w:numFmt w:val="bullet"/>
      <w:lvlText w:val="o"/>
      <w:lvlJc w:val="left"/>
      <w:pPr>
        <w:tabs>
          <w:tab w:val="left" w:pos="7920"/>
        </w:tabs>
        <w:ind w:left="7920" w:hanging="359"/>
      </w:pPr>
      <w:rPr>
        <w:rFonts w:ascii="Courier New" w:hAnsi="Courier New" w:cs="Courier New" w:hint="default"/>
      </w:rPr>
    </w:lvl>
    <w:lvl w:ilvl="8" w:tplc="DDA00080">
      <w:start w:val="1"/>
      <w:numFmt w:val="bullet"/>
      <w:lvlText w:val=""/>
      <w:lvlJc w:val="left"/>
      <w:pPr>
        <w:tabs>
          <w:tab w:val="left" w:pos="8640"/>
        </w:tabs>
        <w:ind w:left="8640" w:hanging="359"/>
      </w:pPr>
      <w:rPr>
        <w:rFonts w:ascii="Wingdings" w:hAnsi="Wingdings" w:hint="default"/>
      </w:rPr>
    </w:lvl>
  </w:abstractNum>
  <w:abstractNum w:abstractNumId="13" w15:restartNumberingAfterBreak="1">
    <w:nsid w:val="77302CBA"/>
    <w:multiLevelType w:val="hybridMultilevel"/>
    <w:tmpl w:val="089ED5DE"/>
    <w:lvl w:ilvl="0" w:tplc="4FD64376">
      <w:start w:val="1"/>
      <w:numFmt w:val="bullet"/>
      <w:lvlText w:val=""/>
      <w:lvlJc w:val="left"/>
      <w:pPr>
        <w:ind w:left="360" w:hanging="359"/>
      </w:pPr>
      <w:rPr>
        <w:rFonts w:ascii="Wingdings" w:hAnsi="Wingdings" w:hint="default"/>
      </w:rPr>
    </w:lvl>
    <w:lvl w:ilvl="1" w:tplc="87B8198C">
      <w:start w:val="1"/>
      <w:numFmt w:val="bullet"/>
      <w:lvlText w:val=""/>
      <w:lvlJc w:val="left"/>
      <w:pPr>
        <w:ind w:left="720" w:hanging="359"/>
      </w:pPr>
      <w:rPr>
        <w:rFonts w:ascii="Wingdings" w:hAnsi="Wingdings" w:hint="default"/>
      </w:rPr>
    </w:lvl>
    <w:lvl w:ilvl="2" w:tplc="963E3B32">
      <w:start w:val="1"/>
      <w:numFmt w:val="bullet"/>
      <w:lvlText w:val=""/>
      <w:lvlJc w:val="left"/>
      <w:pPr>
        <w:ind w:left="1080" w:hanging="359"/>
      </w:pPr>
      <w:rPr>
        <w:rFonts w:ascii="Wingdings" w:hAnsi="Wingdings" w:hint="default"/>
      </w:rPr>
    </w:lvl>
    <w:lvl w:ilvl="3" w:tplc="6A06EB54">
      <w:start w:val="1"/>
      <w:numFmt w:val="bullet"/>
      <w:lvlText w:val=""/>
      <w:lvlJc w:val="left"/>
      <w:pPr>
        <w:ind w:left="1440" w:hanging="359"/>
      </w:pPr>
      <w:rPr>
        <w:rFonts w:ascii="Symbol" w:hAnsi="Symbol" w:hint="default"/>
      </w:rPr>
    </w:lvl>
    <w:lvl w:ilvl="4" w:tplc="8E944642">
      <w:start w:val="1"/>
      <w:numFmt w:val="bullet"/>
      <w:lvlText w:val=""/>
      <w:lvlJc w:val="left"/>
      <w:pPr>
        <w:ind w:left="1800" w:hanging="359"/>
      </w:pPr>
      <w:rPr>
        <w:rFonts w:ascii="Wingdings" w:hAnsi="Wingdings" w:hint="default"/>
      </w:rPr>
    </w:lvl>
    <w:lvl w:ilvl="5" w:tplc="E50CB8E2">
      <w:start w:val="1"/>
      <w:numFmt w:val="bullet"/>
      <w:lvlText w:val=""/>
      <w:lvlJc w:val="left"/>
      <w:pPr>
        <w:ind w:left="2160" w:hanging="359"/>
      </w:pPr>
      <w:rPr>
        <w:rFonts w:ascii="Wingdings" w:hAnsi="Wingdings" w:hint="default"/>
      </w:rPr>
    </w:lvl>
    <w:lvl w:ilvl="6" w:tplc="30A69B88">
      <w:start w:val="1"/>
      <w:numFmt w:val="bullet"/>
      <w:lvlText w:val=""/>
      <w:lvlJc w:val="left"/>
      <w:pPr>
        <w:ind w:left="2520" w:hanging="359"/>
      </w:pPr>
      <w:rPr>
        <w:rFonts w:ascii="Wingdings" w:hAnsi="Wingdings" w:hint="default"/>
      </w:rPr>
    </w:lvl>
    <w:lvl w:ilvl="7" w:tplc="2ED29F70">
      <w:start w:val="1"/>
      <w:numFmt w:val="bullet"/>
      <w:lvlText w:val=""/>
      <w:lvlJc w:val="left"/>
      <w:pPr>
        <w:ind w:left="2880" w:hanging="359"/>
      </w:pPr>
      <w:rPr>
        <w:rFonts w:ascii="Symbol" w:hAnsi="Symbol" w:hint="default"/>
      </w:rPr>
    </w:lvl>
    <w:lvl w:ilvl="8" w:tplc="32B48972">
      <w:start w:val="1"/>
      <w:numFmt w:val="bullet"/>
      <w:lvlText w:val=""/>
      <w:lvlJc w:val="left"/>
      <w:pPr>
        <w:ind w:left="3240" w:hanging="359"/>
      </w:pPr>
      <w:rPr>
        <w:rFonts w:ascii="Symbol" w:hAnsi="Symbol" w:hint="default"/>
      </w:rPr>
    </w:lvl>
  </w:abstractNum>
  <w:abstractNum w:abstractNumId="14" w15:restartNumberingAfterBreak="1">
    <w:nsid w:val="7A072A96"/>
    <w:multiLevelType w:val="hybridMultilevel"/>
    <w:tmpl w:val="0FB27304"/>
    <w:lvl w:ilvl="0" w:tplc="3B1AE65A">
      <w:start w:val="1"/>
      <w:numFmt w:val="bullet"/>
      <w:lvlText w:val=""/>
      <w:lvlJc w:val="left"/>
      <w:pPr>
        <w:tabs>
          <w:tab w:val="left" w:pos="2160"/>
        </w:tabs>
        <w:ind w:left="2160" w:hanging="359"/>
      </w:pPr>
      <w:rPr>
        <w:rFonts w:ascii="Symbol" w:hAnsi="Symbol" w:hint="default"/>
      </w:rPr>
    </w:lvl>
    <w:lvl w:ilvl="1" w:tplc="BE7AF6B0">
      <w:start w:val="1"/>
      <w:numFmt w:val="bullet"/>
      <w:lvlText w:val="o"/>
      <w:lvlJc w:val="left"/>
      <w:pPr>
        <w:tabs>
          <w:tab w:val="left" w:pos="2880"/>
        </w:tabs>
        <w:ind w:left="2880" w:hanging="359"/>
      </w:pPr>
      <w:rPr>
        <w:rFonts w:ascii="Courier New" w:hAnsi="Courier New" w:cs="Courier New" w:hint="default"/>
      </w:rPr>
    </w:lvl>
    <w:lvl w:ilvl="2" w:tplc="8A160A1E">
      <w:start w:val="1"/>
      <w:numFmt w:val="bullet"/>
      <w:lvlText w:val=""/>
      <w:lvlJc w:val="left"/>
      <w:pPr>
        <w:tabs>
          <w:tab w:val="left" w:pos="3600"/>
        </w:tabs>
        <w:ind w:left="3600" w:hanging="359"/>
      </w:pPr>
      <w:rPr>
        <w:rFonts w:ascii="Wingdings" w:hAnsi="Wingdings" w:hint="default"/>
      </w:rPr>
    </w:lvl>
    <w:lvl w:ilvl="3" w:tplc="A1F835B0">
      <w:start w:val="1"/>
      <w:numFmt w:val="bullet"/>
      <w:lvlText w:val=""/>
      <w:lvlJc w:val="left"/>
      <w:pPr>
        <w:tabs>
          <w:tab w:val="left" w:pos="4320"/>
        </w:tabs>
        <w:ind w:left="4320" w:hanging="359"/>
      </w:pPr>
      <w:rPr>
        <w:rFonts w:ascii="Symbol" w:hAnsi="Symbol" w:hint="default"/>
      </w:rPr>
    </w:lvl>
    <w:lvl w:ilvl="4" w:tplc="04C454E2">
      <w:start w:val="1"/>
      <w:numFmt w:val="bullet"/>
      <w:lvlText w:val="o"/>
      <w:lvlJc w:val="left"/>
      <w:pPr>
        <w:tabs>
          <w:tab w:val="left" w:pos="5040"/>
        </w:tabs>
        <w:ind w:left="5040" w:hanging="359"/>
      </w:pPr>
      <w:rPr>
        <w:rFonts w:ascii="Courier New" w:hAnsi="Courier New" w:cs="Courier New" w:hint="default"/>
      </w:rPr>
    </w:lvl>
    <w:lvl w:ilvl="5" w:tplc="E7C283B4">
      <w:start w:val="1"/>
      <w:numFmt w:val="bullet"/>
      <w:lvlText w:val=""/>
      <w:lvlJc w:val="left"/>
      <w:pPr>
        <w:tabs>
          <w:tab w:val="left" w:pos="5760"/>
        </w:tabs>
        <w:ind w:left="5760" w:hanging="359"/>
      </w:pPr>
      <w:rPr>
        <w:rFonts w:ascii="Wingdings" w:hAnsi="Wingdings" w:hint="default"/>
      </w:rPr>
    </w:lvl>
    <w:lvl w:ilvl="6" w:tplc="23B2C680">
      <w:start w:val="1"/>
      <w:numFmt w:val="bullet"/>
      <w:lvlText w:val=""/>
      <w:lvlJc w:val="left"/>
      <w:pPr>
        <w:tabs>
          <w:tab w:val="left" w:pos="6480"/>
        </w:tabs>
        <w:ind w:left="6480" w:hanging="359"/>
      </w:pPr>
      <w:rPr>
        <w:rFonts w:ascii="Symbol" w:hAnsi="Symbol" w:hint="default"/>
      </w:rPr>
    </w:lvl>
    <w:lvl w:ilvl="7" w:tplc="C450E440">
      <w:start w:val="1"/>
      <w:numFmt w:val="bullet"/>
      <w:lvlText w:val="o"/>
      <w:lvlJc w:val="left"/>
      <w:pPr>
        <w:tabs>
          <w:tab w:val="left" w:pos="7200"/>
        </w:tabs>
        <w:ind w:left="7200" w:hanging="359"/>
      </w:pPr>
      <w:rPr>
        <w:rFonts w:ascii="Courier New" w:hAnsi="Courier New" w:cs="Courier New" w:hint="default"/>
      </w:rPr>
    </w:lvl>
    <w:lvl w:ilvl="8" w:tplc="22C8956E">
      <w:start w:val="1"/>
      <w:numFmt w:val="bullet"/>
      <w:lvlText w:val=""/>
      <w:lvlJc w:val="left"/>
      <w:pPr>
        <w:tabs>
          <w:tab w:val="left" w:pos="7920"/>
        </w:tabs>
        <w:ind w:left="7920" w:hanging="359"/>
      </w:pPr>
      <w:rPr>
        <w:rFonts w:ascii="Wingdings" w:hAnsi="Wingdings" w:hint="default"/>
      </w:rPr>
    </w:lvl>
  </w:abstractNum>
  <w:num w:numId="1">
    <w:abstractNumId w:val="4"/>
  </w:num>
  <w:num w:numId="2">
    <w:abstractNumId w:val="13"/>
  </w:num>
  <w:num w:numId="3">
    <w:abstractNumId w:val="2"/>
  </w:num>
  <w:num w:numId="4">
    <w:abstractNumId w:val="11"/>
  </w:num>
  <w:num w:numId="5">
    <w:abstractNumId w:val="0"/>
  </w:num>
  <w:num w:numId="6">
    <w:abstractNumId w:val="1"/>
  </w:num>
  <w:num w:numId="7">
    <w:abstractNumId w:val="7"/>
  </w:num>
  <w:num w:numId="8">
    <w:abstractNumId w:val="6"/>
  </w:num>
  <w:num w:numId="9">
    <w:abstractNumId w:val="12"/>
  </w:num>
  <w:num w:numId="10">
    <w:abstractNumId w:val="9"/>
  </w:num>
  <w:num w:numId="11">
    <w:abstractNumId w:val="5"/>
  </w:num>
  <w:num w:numId="12">
    <w:abstractNumId w:val="3"/>
  </w:num>
  <w:num w:numId="13">
    <w:abstractNumId w:val="8"/>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EzNDI0tDQzsLQwMzZT0lEKTi0uzszPAykwrAUAlMWdSSwAAAA="/>
  </w:docVars>
  <w:rsids>
    <w:rsidRoot w:val="00FB6F96"/>
    <w:rsid w:val="00247954"/>
    <w:rsid w:val="002877C6"/>
    <w:rsid w:val="002F56CB"/>
    <w:rsid w:val="00332660"/>
    <w:rsid w:val="003E2C3C"/>
    <w:rsid w:val="004C09A8"/>
    <w:rsid w:val="005036C9"/>
    <w:rsid w:val="005A2295"/>
    <w:rsid w:val="00674959"/>
    <w:rsid w:val="006943F4"/>
    <w:rsid w:val="00754EE9"/>
    <w:rsid w:val="007F4B33"/>
    <w:rsid w:val="008848A8"/>
    <w:rsid w:val="00A4589C"/>
    <w:rsid w:val="00B24F7E"/>
    <w:rsid w:val="00BA661A"/>
    <w:rsid w:val="00C21071"/>
    <w:rsid w:val="00C31F8F"/>
    <w:rsid w:val="00CA5778"/>
    <w:rsid w:val="00E06E9E"/>
    <w:rsid w:val="00E24473"/>
    <w:rsid w:val="00EC542A"/>
    <w:rsid w:val="00ED35C2"/>
    <w:rsid w:val="00FA2616"/>
    <w:rsid w:val="00FB6F96"/>
    <w:rsid w:val="00FC3638"/>
    <w:rsid w:val="00FD2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0449"/>
  <w15:chartTrackingRefBased/>
  <w15:docId w15:val="{0501B747-5185-402E-A4B1-DEA6BB45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6F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F96"/>
  </w:style>
  <w:style w:type="paragraph" w:styleId="Footer">
    <w:name w:val="footer"/>
    <w:basedOn w:val="Normal"/>
    <w:link w:val="FooterChar"/>
    <w:uiPriority w:val="99"/>
    <w:unhideWhenUsed/>
    <w:rsid w:val="00FB6F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F96"/>
  </w:style>
  <w:style w:type="paragraph" w:styleId="ListParagraph">
    <w:name w:val="List Paragraph"/>
    <w:basedOn w:val="Normal"/>
    <w:uiPriority w:val="34"/>
    <w:qFormat/>
    <w:rsid w:val="00A4589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E672E-76DD-40C6-86C4-8877117D2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7980</Words>
  <Characters>45491</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Lindsay Minnock</dc:creator>
  <cp:lastModifiedBy>Bryan Blair</cp:lastModifiedBy>
  <cp:revision>4</cp:revision>
  <dcterms:created xsi:type="dcterms:W3CDTF">2021-01-08T20:42:00Z</dcterms:created>
  <dcterms:modified xsi:type="dcterms:W3CDTF">2021-01-08T20:43:00Z</dcterms:modified>
</cp:coreProperties>
</file>