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63804" w14:textId="1DB185F5" w:rsidR="00F17C76" w:rsidRPr="00F17C76" w:rsidRDefault="00F17C76" w:rsidP="00F17C76">
      <w:r w:rsidRPr="00F17C76">
        <w:t xml:space="preserve"> IDEAYA Biosciences</w:t>
      </w:r>
      <w:r w:rsidRPr="00F17C76">
        <w:br/>
      </w:r>
      <w:r w:rsidRPr="00F17C76">
        <w:rPr>
          <w:b/>
          <w:bCs/>
        </w:rPr>
        <w:t>Role:</w:t>
      </w:r>
      <w:r w:rsidRPr="00F17C76">
        <w:t xml:space="preserve"> </w:t>
      </w:r>
      <w:r w:rsidR="00381883">
        <w:t>Head of Biostatistics</w:t>
      </w:r>
      <w:r w:rsidRPr="00F17C76">
        <w:br/>
      </w:r>
      <w:r w:rsidRPr="00F17C76">
        <w:rPr>
          <w:b/>
          <w:bCs/>
        </w:rPr>
        <w:t>Location:</w:t>
      </w:r>
      <w:r w:rsidRPr="00F17C76">
        <w:t xml:space="preserve"> South San Francisco, CA (On-site, 4 days/week)</w:t>
      </w:r>
      <w:r w:rsidRPr="00F17C76">
        <w:br/>
      </w:r>
      <w:r w:rsidRPr="00F17C76">
        <w:rPr>
          <w:b/>
          <w:bCs/>
        </w:rPr>
        <w:t>Compensation:</w:t>
      </w:r>
      <w:r w:rsidRPr="00F17C76">
        <w:t xml:space="preserve"> $</w:t>
      </w:r>
      <w:r w:rsidR="00381883">
        <w:t>300,000</w:t>
      </w:r>
      <w:r w:rsidRPr="00F17C76">
        <w:t xml:space="preserve"> – $3</w:t>
      </w:r>
      <w:r w:rsidR="00381883">
        <w:t>2</w:t>
      </w:r>
      <w:r w:rsidRPr="00F17C76">
        <w:t>2,025 base salary</w:t>
      </w:r>
      <w:r>
        <w:t xml:space="preserve"> </w:t>
      </w:r>
      <w:r w:rsidRPr="00F17C76">
        <w:rPr>
          <w:b/>
          <w:bCs/>
        </w:rPr>
        <w:t>Bonus:</w:t>
      </w:r>
      <w:r w:rsidRPr="00F17C76">
        <w:t xml:space="preserve"> 25% target bonus (paid out at 100% last year)</w:t>
      </w:r>
      <w:r w:rsidRPr="00F17C76">
        <w:br/>
      </w:r>
      <w:r w:rsidRPr="00F17C76">
        <w:rPr>
          <w:b/>
          <w:bCs/>
        </w:rPr>
        <w:t>Equity:</w:t>
      </w:r>
      <w:r w:rsidRPr="00F17C76">
        <w:t xml:space="preserve"> ~30,000 stock options</w:t>
      </w:r>
      <w:r w:rsidRPr="00F17C76">
        <w:br/>
      </w:r>
      <w:r w:rsidRPr="00F17C76">
        <w:rPr>
          <w:b/>
          <w:bCs/>
        </w:rPr>
        <w:t>Relocation Support:</w:t>
      </w:r>
      <w:r w:rsidRPr="00F17C76">
        <w:t xml:space="preserve"> $25,000 via RCI</w:t>
      </w:r>
      <w:r w:rsidRPr="00F17C76">
        <w:br/>
      </w:r>
      <w:r w:rsidRPr="00F17C76">
        <w:rPr>
          <w:b/>
          <w:bCs/>
        </w:rPr>
        <w:t>Employment Type:</w:t>
      </w:r>
      <w:r w:rsidRPr="00F17C76">
        <w:t xml:space="preserve"> Full-time</w:t>
      </w:r>
    </w:p>
    <w:p w14:paraId="119FCAC5" w14:textId="77777777" w:rsidR="00F17C76" w:rsidRPr="00F17C76" w:rsidRDefault="00F17C76" w:rsidP="00F17C76">
      <w:pPr>
        <w:rPr>
          <w:b/>
          <w:bCs/>
        </w:rPr>
      </w:pPr>
      <w:r w:rsidRPr="00F17C76">
        <w:rPr>
          <w:b/>
          <w:bCs/>
        </w:rPr>
        <w:t>About IDEAYA Biosciences</w:t>
      </w:r>
    </w:p>
    <w:p w14:paraId="3A32AED3" w14:textId="77777777" w:rsidR="00F17C76" w:rsidRPr="00F17C76" w:rsidRDefault="00F17C76" w:rsidP="00F17C76">
      <w:r w:rsidRPr="00F17C76">
        <w:t>IDEAYA Biosciences (NASDAQ: IDYA) is a publicly traded, clinical-stage precision medicine oncology company committed to discovering and developing targeted therapeutics for patients with high unmet medical needs. IDEAYA integrates biomarker-based patient selection with small molecule drug discovery, focusing on synthetic lethality and oncogenic pathways. The company has strategic partnerships with GSK, Merck, Pfizer, and Gilead, and wholly owns or controls its four most advanced clinical programs. As of six months ago, IDEAYA had $1.1B in cash.</w:t>
      </w:r>
    </w:p>
    <w:p w14:paraId="4569A487" w14:textId="77777777" w:rsidR="00F17C76" w:rsidRPr="00F17C76" w:rsidRDefault="00F17C76" w:rsidP="00F17C76">
      <w:pPr>
        <w:rPr>
          <w:b/>
          <w:bCs/>
        </w:rPr>
      </w:pPr>
      <w:r w:rsidRPr="00F17C76">
        <w:rPr>
          <w:b/>
          <w:bCs/>
        </w:rPr>
        <w:t>The Opportunity</w:t>
      </w:r>
    </w:p>
    <w:p w14:paraId="00D99AA6" w14:textId="4B1089D0" w:rsidR="00F17C76" w:rsidRPr="00F17C76" w:rsidRDefault="00F17C76" w:rsidP="00F17C76">
      <w:r w:rsidRPr="00F17C76">
        <w:t xml:space="preserve">We’re looking for a </w:t>
      </w:r>
      <w:r w:rsidR="00381883">
        <w:rPr>
          <w:b/>
          <w:bCs/>
        </w:rPr>
        <w:t>Head of</w:t>
      </w:r>
      <w:r w:rsidRPr="00F17C76">
        <w:rPr>
          <w:b/>
          <w:bCs/>
        </w:rPr>
        <w:t xml:space="preserve"> Biostatistics</w:t>
      </w:r>
      <w:r w:rsidRPr="00F17C76">
        <w:t xml:space="preserve"> to lead our Biometrics function and play a central role in the development and execution of clinical strategies. This role offers a </w:t>
      </w:r>
      <w:r w:rsidRPr="00F17C76">
        <w:rPr>
          <w:b/>
          <w:bCs/>
        </w:rPr>
        <w:t>succession track</w:t>
      </w:r>
      <w:r w:rsidRPr="00F17C76">
        <w:t xml:space="preserve"> and strong visibility—should the current leader transition, this hire would be well-positioned for elevated leadership. You’ll need to bring </w:t>
      </w:r>
      <w:r w:rsidRPr="00F17C76">
        <w:rPr>
          <w:b/>
          <w:bCs/>
        </w:rPr>
        <w:t>deep oncology experience</w:t>
      </w:r>
      <w:r w:rsidRPr="00F17C76">
        <w:t xml:space="preserve"> (preferably early-stage), a rigorous data-driven mindset, and the readiness to thrive in a high-performing, intense environment.</w:t>
      </w:r>
    </w:p>
    <w:p w14:paraId="370E9059" w14:textId="77777777" w:rsidR="00F17C76" w:rsidRPr="00F17C76" w:rsidRDefault="00F17C76" w:rsidP="00F17C76">
      <w:pPr>
        <w:rPr>
          <w:b/>
          <w:bCs/>
        </w:rPr>
      </w:pPr>
      <w:r w:rsidRPr="00F17C76">
        <w:rPr>
          <w:b/>
          <w:bCs/>
        </w:rPr>
        <w:t>What You’ll Do</w:t>
      </w:r>
    </w:p>
    <w:p w14:paraId="44C46918" w14:textId="77777777" w:rsidR="00F17C76" w:rsidRPr="00F17C76" w:rsidRDefault="00F17C76" w:rsidP="00F17C76">
      <w:pPr>
        <w:numPr>
          <w:ilvl w:val="0"/>
          <w:numId w:val="1"/>
        </w:numPr>
      </w:pPr>
      <w:r w:rsidRPr="00F17C76">
        <w:t>Serve as the Biostatistics lead across all stages of clinical development.</w:t>
      </w:r>
    </w:p>
    <w:p w14:paraId="3E009CF4" w14:textId="77777777" w:rsidR="00F17C76" w:rsidRPr="00F17C76" w:rsidRDefault="00F17C76" w:rsidP="00F17C76">
      <w:pPr>
        <w:numPr>
          <w:ilvl w:val="0"/>
          <w:numId w:val="1"/>
        </w:numPr>
      </w:pPr>
      <w:r w:rsidRPr="00F17C76">
        <w:t>Lead the cross-functional Biometrics team, including internal staff and external vendors.</w:t>
      </w:r>
    </w:p>
    <w:p w14:paraId="3892114F" w14:textId="77777777" w:rsidR="00F17C76" w:rsidRPr="00F17C76" w:rsidRDefault="00F17C76" w:rsidP="00F17C76">
      <w:pPr>
        <w:numPr>
          <w:ilvl w:val="0"/>
          <w:numId w:val="1"/>
        </w:numPr>
      </w:pPr>
      <w:r w:rsidRPr="00F17C76">
        <w:t>Partner closely with Clinical Development, Regulatory Affairs, Translational Science, Clinical Ops, and more.</w:t>
      </w:r>
    </w:p>
    <w:p w14:paraId="56AEE747" w14:textId="77777777" w:rsidR="00F17C76" w:rsidRPr="00F17C76" w:rsidRDefault="00F17C76" w:rsidP="00F17C76">
      <w:pPr>
        <w:numPr>
          <w:ilvl w:val="0"/>
          <w:numId w:val="1"/>
        </w:numPr>
      </w:pPr>
      <w:r w:rsidRPr="00F17C76">
        <w:t>Design and oversee clinical protocols, SAPs, CRFs, CSRs, and publications.</w:t>
      </w:r>
    </w:p>
    <w:p w14:paraId="0EEB77FF" w14:textId="77777777" w:rsidR="00F17C76" w:rsidRPr="00F17C76" w:rsidRDefault="00F17C76" w:rsidP="00F17C76">
      <w:pPr>
        <w:numPr>
          <w:ilvl w:val="0"/>
          <w:numId w:val="1"/>
        </w:numPr>
      </w:pPr>
      <w:r w:rsidRPr="00F17C76">
        <w:t>Provide strategic statistical input across drug development programs and submissions (including NDA/BLA).</w:t>
      </w:r>
    </w:p>
    <w:p w14:paraId="7A672602" w14:textId="77777777" w:rsidR="00F17C76" w:rsidRPr="00F17C76" w:rsidRDefault="00F17C76" w:rsidP="00F17C76">
      <w:pPr>
        <w:numPr>
          <w:ilvl w:val="0"/>
          <w:numId w:val="1"/>
        </w:numPr>
      </w:pPr>
      <w:r w:rsidRPr="00F17C76">
        <w:lastRenderedPageBreak/>
        <w:t>Communicate complex statistical concepts in accessible language to non-statisticians.</w:t>
      </w:r>
    </w:p>
    <w:p w14:paraId="622A19A7" w14:textId="77777777" w:rsidR="00F17C76" w:rsidRPr="00F17C76" w:rsidRDefault="00F17C76" w:rsidP="00F17C76">
      <w:pPr>
        <w:numPr>
          <w:ilvl w:val="0"/>
          <w:numId w:val="1"/>
        </w:numPr>
      </w:pPr>
      <w:r w:rsidRPr="00F17C76">
        <w:t>Represent IDEAYA in regulatory interactions and with external stakeholders.</w:t>
      </w:r>
    </w:p>
    <w:p w14:paraId="0427107C" w14:textId="77777777" w:rsidR="00F17C76" w:rsidRPr="00F17C76" w:rsidRDefault="00F17C76" w:rsidP="00F17C76">
      <w:pPr>
        <w:rPr>
          <w:b/>
          <w:bCs/>
        </w:rPr>
      </w:pPr>
      <w:r w:rsidRPr="00F17C76">
        <w:rPr>
          <w:b/>
          <w:bCs/>
        </w:rPr>
        <w:t>What We’re Looking For</w:t>
      </w:r>
    </w:p>
    <w:p w14:paraId="69B01F57" w14:textId="77777777" w:rsidR="00F17C76" w:rsidRPr="00F17C76" w:rsidRDefault="00F17C76" w:rsidP="00F17C76">
      <w:pPr>
        <w:numPr>
          <w:ilvl w:val="0"/>
          <w:numId w:val="2"/>
        </w:numPr>
      </w:pPr>
      <w:r w:rsidRPr="00F17C76">
        <w:t>Ph.D. or M.S. in Statistics or related field.</w:t>
      </w:r>
    </w:p>
    <w:p w14:paraId="24AF3296" w14:textId="77777777" w:rsidR="00F17C76" w:rsidRPr="00F17C76" w:rsidRDefault="00F17C76" w:rsidP="00F17C76">
      <w:pPr>
        <w:numPr>
          <w:ilvl w:val="0"/>
          <w:numId w:val="2"/>
        </w:numPr>
      </w:pPr>
      <w:r w:rsidRPr="00F17C76">
        <w:t>15+ years of experience in drug development, with at least 10 years in oncology.</w:t>
      </w:r>
    </w:p>
    <w:p w14:paraId="70346022" w14:textId="77777777" w:rsidR="00F17C76" w:rsidRPr="00F17C76" w:rsidRDefault="00F17C76" w:rsidP="00F17C76">
      <w:pPr>
        <w:numPr>
          <w:ilvl w:val="0"/>
          <w:numId w:val="2"/>
        </w:numPr>
      </w:pPr>
      <w:r w:rsidRPr="00F17C76">
        <w:t>Proven track record with NDA/BLA submissions and oncology approvals.</w:t>
      </w:r>
    </w:p>
    <w:p w14:paraId="2458E8AC" w14:textId="77777777" w:rsidR="00F17C76" w:rsidRDefault="00F17C76" w:rsidP="00F17C76">
      <w:pPr>
        <w:ind w:left="360"/>
      </w:pPr>
    </w:p>
    <w:p w14:paraId="67E920A2" w14:textId="77777777" w:rsidR="00F17C76" w:rsidRPr="00F17C76" w:rsidRDefault="00F17C76" w:rsidP="00F17C76">
      <w:pPr>
        <w:ind w:left="360"/>
        <w:rPr>
          <w:b/>
          <w:bCs/>
        </w:rPr>
      </w:pPr>
      <w:r w:rsidRPr="00F17C76">
        <w:rPr>
          <w:b/>
          <w:bCs/>
        </w:rPr>
        <w:t>Perks &amp; Culture</w:t>
      </w:r>
    </w:p>
    <w:p w14:paraId="7595D54B" w14:textId="72C04776" w:rsidR="00F17C76" w:rsidRPr="00F17C76" w:rsidRDefault="00F17C76" w:rsidP="00F17C76">
      <w:pPr>
        <w:numPr>
          <w:ilvl w:val="0"/>
          <w:numId w:val="3"/>
        </w:numPr>
      </w:pPr>
      <w:r w:rsidRPr="00F17C76">
        <w:t>Base salary range: $</w:t>
      </w:r>
      <w:r w:rsidR="00381883">
        <w:t>300</w:t>
      </w:r>
      <w:r w:rsidRPr="00F17C76">
        <w:t xml:space="preserve">,687 – $322,025 </w:t>
      </w:r>
    </w:p>
    <w:p w14:paraId="1024A2CC" w14:textId="77777777" w:rsidR="00F17C76" w:rsidRPr="00F17C76" w:rsidRDefault="00F17C76" w:rsidP="00F17C76">
      <w:pPr>
        <w:numPr>
          <w:ilvl w:val="0"/>
          <w:numId w:val="3"/>
        </w:numPr>
      </w:pPr>
      <w:r w:rsidRPr="00F17C76">
        <w:t>25% bonus + equity (~30,000 options)</w:t>
      </w:r>
    </w:p>
    <w:p w14:paraId="68862C05" w14:textId="77777777" w:rsidR="00F17C76" w:rsidRPr="00F17C76" w:rsidRDefault="00F17C76" w:rsidP="00F17C76">
      <w:pPr>
        <w:numPr>
          <w:ilvl w:val="0"/>
          <w:numId w:val="3"/>
        </w:numPr>
      </w:pPr>
      <w:r w:rsidRPr="00F17C76">
        <w:t>100% paid medical/dental/vision for employees; 90% for dependents</w:t>
      </w:r>
    </w:p>
    <w:p w14:paraId="7E53B9B1" w14:textId="77777777" w:rsidR="00F17C76" w:rsidRPr="00F17C76" w:rsidRDefault="00F17C76" w:rsidP="00F17C76">
      <w:pPr>
        <w:numPr>
          <w:ilvl w:val="0"/>
          <w:numId w:val="3"/>
        </w:numPr>
      </w:pPr>
      <w:r w:rsidRPr="00F17C76">
        <w:t>401(k), ESPP, wellness programs</w:t>
      </w:r>
    </w:p>
    <w:p w14:paraId="6D07C17F" w14:textId="77777777" w:rsidR="00F17C76" w:rsidRPr="00F17C76" w:rsidRDefault="00F17C76" w:rsidP="00F17C76">
      <w:pPr>
        <w:numPr>
          <w:ilvl w:val="0"/>
          <w:numId w:val="3"/>
        </w:numPr>
      </w:pPr>
      <w:r w:rsidRPr="00F17C76">
        <w:t>Career path with growth and elevation opportunity</w:t>
      </w:r>
    </w:p>
    <w:p w14:paraId="5D970B43" w14:textId="77777777" w:rsidR="00F17C76" w:rsidRPr="00F17C76" w:rsidRDefault="00F17C76" w:rsidP="00F17C76">
      <w:pPr>
        <w:numPr>
          <w:ilvl w:val="0"/>
          <w:numId w:val="3"/>
        </w:numPr>
      </w:pPr>
      <w:r w:rsidRPr="00F17C76">
        <w:t xml:space="preserve">Relocation </w:t>
      </w:r>
      <w:proofErr w:type="gramStart"/>
      <w:r w:rsidRPr="00F17C76">
        <w:t>support</w:t>
      </w:r>
      <w:proofErr w:type="gramEnd"/>
      <w:r w:rsidRPr="00F17C76">
        <w:t xml:space="preserve"> up to $25,000</w:t>
      </w:r>
    </w:p>
    <w:p w14:paraId="0697F95D" w14:textId="77777777" w:rsidR="00F17C76" w:rsidRPr="00F17C76" w:rsidRDefault="00F17C76" w:rsidP="00F17C76">
      <w:pPr>
        <w:numPr>
          <w:ilvl w:val="0"/>
          <w:numId w:val="3"/>
        </w:numPr>
      </w:pPr>
      <w:r w:rsidRPr="00F17C76">
        <w:t>Be part of a data-driven, transparent, and hardworking culture</w:t>
      </w:r>
    </w:p>
    <w:p w14:paraId="660822AF" w14:textId="77777777" w:rsidR="00F17C76" w:rsidRPr="00F17C76" w:rsidRDefault="00F17C76" w:rsidP="00F17C76">
      <w:pPr>
        <w:ind w:left="360"/>
      </w:pPr>
    </w:p>
    <w:p w14:paraId="01E2CCC1"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3B9A"/>
    <w:multiLevelType w:val="multilevel"/>
    <w:tmpl w:val="85B4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34BC9"/>
    <w:multiLevelType w:val="multilevel"/>
    <w:tmpl w:val="2CCE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916DFE"/>
    <w:multiLevelType w:val="multilevel"/>
    <w:tmpl w:val="F050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632850">
    <w:abstractNumId w:val="2"/>
  </w:num>
  <w:num w:numId="2" w16cid:durableId="1992128348">
    <w:abstractNumId w:val="1"/>
  </w:num>
  <w:num w:numId="3" w16cid:durableId="410785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C76"/>
    <w:rsid w:val="00381883"/>
    <w:rsid w:val="0060202E"/>
    <w:rsid w:val="007E7199"/>
    <w:rsid w:val="009E19FD"/>
    <w:rsid w:val="00C25AE1"/>
    <w:rsid w:val="00F1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C76231"/>
  <w15:chartTrackingRefBased/>
  <w15:docId w15:val="{6693A7AD-36B9-4FCC-8EC7-FDB463006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C76"/>
    <w:rPr>
      <w:rFonts w:eastAsiaTheme="majorEastAsia" w:cstheme="majorBidi"/>
      <w:color w:val="272727" w:themeColor="text1" w:themeTint="D8"/>
    </w:rPr>
  </w:style>
  <w:style w:type="paragraph" w:styleId="Title">
    <w:name w:val="Title"/>
    <w:basedOn w:val="Normal"/>
    <w:next w:val="Normal"/>
    <w:link w:val="TitleChar"/>
    <w:uiPriority w:val="10"/>
    <w:qFormat/>
    <w:rsid w:val="00F17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C76"/>
    <w:pPr>
      <w:spacing w:before="160"/>
      <w:jc w:val="center"/>
    </w:pPr>
    <w:rPr>
      <w:i/>
      <w:iCs/>
      <w:color w:val="404040" w:themeColor="text1" w:themeTint="BF"/>
    </w:rPr>
  </w:style>
  <w:style w:type="character" w:customStyle="1" w:styleId="QuoteChar">
    <w:name w:val="Quote Char"/>
    <w:basedOn w:val="DefaultParagraphFont"/>
    <w:link w:val="Quote"/>
    <w:uiPriority w:val="29"/>
    <w:rsid w:val="00F17C76"/>
    <w:rPr>
      <w:i/>
      <w:iCs/>
      <w:color w:val="404040" w:themeColor="text1" w:themeTint="BF"/>
    </w:rPr>
  </w:style>
  <w:style w:type="paragraph" w:styleId="ListParagraph">
    <w:name w:val="List Paragraph"/>
    <w:basedOn w:val="Normal"/>
    <w:uiPriority w:val="34"/>
    <w:qFormat/>
    <w:rsid w:val="00F17C76"/>
    <w:pPr>
      <w:ind w:left="720"/>
      <w:contextualSpacing/>
    </w:pPr>
  </w:style>
  <w:style w:type="character" w:styleId="IntenseEmphasis">
    <w:name w:val="Intense Emphasis"/>
    <w:basedOn w:val="DefaultParagraphFont"/>
    <w:uiPriority w:val="21"/>
    <w:qFormat/>
    <w:rsid w:val="00F17C76"/>
    <w:rPr>
      <w:i/>
      <w:iCs/>
      <w:color w:val="0F4761" w:themeColor="accent1" w:themeShade="BF"/>
    </w:rPr>
  </w:style>
  <w:style w:type="paragraph" w:styleId="IntenseQuote">
    <w:name w:val="Intense Quote"/>
    <w:basedOn w:val="Normal"/>
    <w:next w:val="Normal"/>
    <w:link w:val="IntenseQuoteChar"/>
    <w:uiPriority w:val="30"/>
    <w:qFormat/>
    <w:rsid w:val="00F17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C76"/>
    <w:rPr>
      <w:i/>
      <w:iCs/>
      <w:color w:val="0F4761" w:themeColor="accent1" w:themeShade="BF"/>
    </w:rPr>
  </w:style>
  <w:style w:type="character" w:styleId="IntenseReference">
    <w:name w:val="Intense Reference"/>
    <w:basedOn w:val="DefaultParagraphFont"/>
    <w:uiPriority w:val="32"/>
    <w:qFormat/>
    <w:rsid w:val="00F17C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840787">
      <w:bodyDiv w:val="1"/>
      <w:marLeft w:val="0"/>
      <w:marRight w:val="0"/>
      <w:marTop w:val="0"/>
      <w:marBottom w:val="0"/>
      <w:divBdr>
        <w:top w:val="none" w:sz="0" w:space="0" w:color="auto"/>
        <w:left w:val="none" w:sz="0" w:space="0" w:color="auto"/>
        <w:bottom w:val="none" w:sz="0" w:space="0" w:color="auto"/>
        <w:right w:val="none" w:sz="0" w:space="0" w:color="auto"/>
      </w:divBdr>
    </w:div>
    <w:div w:id="1608582037">
      <w:bodyDiv w:val="1"/>
      <w:marLeft w:val="0"/>
      <w:marRight w:val="0"/>
      <w:marTop w:val="0"/>
      <w:marBottom w:val="0"/>
      <w:divBdr>
        <w:top w:val="none" w:sz="0" w:space="0" w:color="auto"/>
        <w:left w:val="none" w:sz="0" w:space="0" w:color="auto"/>
        <w:bottom w:val="none" w:sz="0" w:space="0" w:color="auto"/>
        <w:right w:val="none" w:sz="0" w:space="0" w:color="auto"/>
      </w:divBdr>
    </w:div>
    <w:div w:id="202200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349</Words>
  <Characters>2218</Characters>
  <Application>Microsoft Office Word</Application>
  <DocSecurity>0</DocSecurity>
  <Lines>48</Lines>
  <Paragraphs>27</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2025-06-11T22:16:00Z</dcterms:created>
  <dcterms:modified xsi:type="dcterms:W3CDTF">2025-06-11T22:16:00Z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244e5d21-91ce-471c-aabf-45a66560eb0a</vt:lpwstr>
  </property>
</Properties>
</file>