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3204" w14:textId="77777777" w:rsidR="008C2E42" w:rsidRDefault="008C2E42" w:rsidP="008C2E42">
      <w:pPr>
        <w:pStyle w:val="NormalWeb"/>
      </w:pPr>
      <w:r>
        <w:rPr>
          <w:rStyle w:val="Strong"/>
          <w:rFonts w:eastAsiaTheme="majorEastAsia"/>
        </w:rPr>
        <w:t>Job Title:</w:t>
      </w:r>
      <w:r>
        <w:t xml:space="preserve"> Director, Biostatistics (Contractor)</w:t>
      </w:r>
      <w:r>
        <w:br/>
      </w:r>
      <w:r>
        <w:rPr>
          <w:rStyle w:val="Strong"/>
          <w:rFonts w:eastAsiaTheme="majorEastAsia"/>
        </w:rPr>
        <w:t>Company Name:</w:t>
      </w:r>
      <w:r>
        <w:t xml:space="preserve"> IDEAYA Biosciences, Inc.</w:t>
      </w:r>
      <w:r>
        <w:br/>
      </w:r>
      <w:r>
        <w:rPr>
          <w:rStyle w:val="Strong"/>
          <w:rFonts w:eastAsiaTheme="majorEastAsia"/>
        </w:rPr>
        <w:t>Location:</w:t>
      </w:r>
      <w:r>
        <w:t xml:space="preserve"> Remote</w:t>
      </w:r>
      <w:r>
        <w:br/>
      </w:r>
      <w:r>
        <w:rPr>
          <w:rStyle w:val="Strong"/>
          <w:rFonts w:eastAsiaTheme="majorEastAsia"/>
        </w:rPr>
        <w:t>Position Type:</w:t>
      </w:r>
      <w:r>
        <w:t xml:space="preserve"> 11-month contractor assignment</w:t>
      </w:r>
    </w:p>
    <w:p w14:paraId="3C7FA9F0" w14:textId="5A639205" w:rsidR="008C2E42" w:rsidRDefault="008C2E42" w:rsidP="008C2E42">
      <w:pPr>
        <w:pStyle w:val="NormalWeb"/>
      </w:pPr>
      <w:r w:rsidRPr="008C2E42">
        <w:rPr>
          <w:b/>
          <w:bCs/>
        </w:rPr>
        <w:t>Pay rate</w:t>
      </w:r>
      <w:r>
        <w:t>: 160/hr. (annualized est. $330k)</w:t>
      </w:r>
    </w:p>
    <w:p w14:paraId="4458974C" w14:textId="77777777" w:rsidR="008C2E42" w:rsidRDefault="008C2E42" w:rsidP="008C2E42">
      <w:pPr>
        <w:pStyle w:val="NormalWeb"/>
      </w:pPr>
      <w:r>
        <w:rPr>
          <w:rStyle w:val="Strong"/>
          <w:rFonts w:eastAsiaTheme="majorEastAsia"/>
        </w:rPr>
        <w:t>Job Summary:</w:t>
      </w:r>
      <w:r>
        <w:br/>
        <w:t>IDEAYA is a precision medicine oncology company committed to the discovery, development, and commercialization of transformative therapies for cancer. The Director, Biostatistics (Contractor) will provide strategic and hands-on statistical leadership across IDEAYA clinical development programs in close collaboration with Clinical Development, Regulatory Affairs, Drug Safety, Clinical Pharmacology, Data Management, Translational Development, and Program Management. This leader will drive study design, statistical standards, and rigorous interpretation of data through regulatory submissions and publications, while managing internal and external biometrics resources.</w:t>
      </w:r>
    </w:p>
    <w:p w14:paraId="15B12244" w14:textId="77777777" w:rsidR="008C2E42" w:rsidRDefault="008C2E42" w:rsidP="008C2E42">
      <w:pPr>
        <w:pStyle w:val="NormalWeb"/>
      </w:pPr>
      <w:r>
        <w:rPr>
          <w:rStyle w:val="Strong"/>
          <w:rFonts w:eastAsiaTheme="majorEastAsia"/>
        </w:rPr>
        <w:t>What you’ll do:</w:t>
      </w:r>
    </w:p>
    <w:p w14:paraId="477C5482" w14:textId="77777777" w:rsidR="008C2E42" w:rsidRDefault="008C2E42" w:rsidP="008C2E42">
      <w:pPr>
        <w:pStyle w:val="NormalWeb"/>
        <w:numPr>
          <w:ilvl w:val="0"/>
          <w:numId w:val="1"/>
        </w:numPr>
      </w:pPr>
      <w:r>
        <w:t>Lead Biometrics/Biostatistics contributions across cross-functional clinical teams.</w:t>
      </w:r>
    </w:p>
    <w:p w14:paraId="07C2D5D9" w14:textId="77777777" w:rsidR="008C2E42" w:rsidRDefault="008C2E42" w:rsidP="008C2E42">
      <w:pPr>
        <w:pStyle w:val="NormalWeb"/>
        <w:numPr>
          <w:ilvl w:val="0"/>
          <w:numId w:val="1"/>
        </w:numPr>
      </w:pPr>
      <w:r>
        <w:t>Provide strategic input to clinical development plans and protocols in partnership with clinical operations, clinical sciences, clinical pharmacology, regulatory, and commercial stakeholders.</w:t>
      </w:r>
    </w:p>
    <w:p w14:paraId="58929868" w14:textId="77777777" w:rsidR="008C2E42" w:rsidRDefault="008C2E42" w:rsidP="008C2E42">
      <w:pPr>
        <w:pStyle w:val="NormalWeb"/>
        <w:numPr>
          <w:ilvl w:val="0"/>
          <w:numId w:val="1"/>
        </w:numPr>
      </w:pPr>
      <w:r>
        <w:t>Set statistical standards and methods to ensure high-quality clinical, translational medicine, and pharmacology datasets in coordination with Data Management and functional partners.</w:t>
      </w:r>
    </w:p>
    <w:p w14:paraId="0AEDBEED" w14:textId="77777777" w:rsidR="008C2E42" w:rsidRDefault="008C2E42" w:rsidP="008C2E42">
      <w:pPr>
        <w:pStyle w:val="NormalWeb"/>
        <w:numPr>
          <w:ilvl w:val="0"/>
          <w:numId w:val="1"/>
        </w:numPr>
      </w:pPr>
      <w:r>
        <w:t>Oversee, author (as needed), review, and approve protocols, SAPs, CRFs, CSRs, publications, and other study-level documents.</w:t>
      </w:r>
    </w:p>
    <w:p w14:paraId="5DC24836" w14:textId="77777777" w:rsidR="008C2E42" w:rsidRDefault="008C2E42" w:rsidP="008C2E42">
      <w:pPr>
        <w:pStyle w:val="NormalWeb"/>
        <w:numPr>
          <w:ilvl w:val="0"/>
          <w:numId w:val="1"/>
        </w:numPr>
      </w:pPr>
      <w:r>
        <w:t>Manage/oversee biostatistics teams across assigned programs, including statisticians, programmers, consultants, and vendors to deliver validated outputs and high-quality TFLs.</w:t>
      </w:r>
    </w:p>
    <w:p w14:paraId="01592FB7" w14:textId="77777777" w:rsidR="008C2E42" w:rsidRDefault="008C2E42" w:rsidP="008C2E42">
      <w:pPr>
        <w:pStyle w:val="NormalWeb"/>
        <w:numPr>
          <w:ilvl w:val="0"/>
          <w:numId w:val="1"/>
        </w:numPr>
      </w:pPr>
      <w:r>
        <w:t>Mentor teams by translating scientific questions into statistical approaches and communicating statistical concepts clearly to non-statistical stakeholders.</w:t>
      </w:r>
    </w:p>
    <w:p w14:paraId="558828C4" w14:textId="77777777" w:rsidR="008C2E42" w:rsidRDefault="008C2E42" w:rsidP="008C2E42">
      <w:pPr>
        <w:pStyle w:val="NormalWeb"/>
        <w:numPr>
          <w:ilvl w:val="0"/>
          <w:numId w:val="1"/>
        </w:numPr>
      </w:pPr>
      <w:r>
        <w:t>Represent biostatistics internally and externally; resolve complex stakeholder issues and defend statistical approaches with partners and regulatory agencies.</w:t>
      </w:r>
    </w:p>
    <w:p w14:paraId="6390C443" w14:textId="77777777" w:rsidR="008C2E42" w:rsidRDefault="008C2E42" w:rsidP="008C2E42">
      <w:pPr>
        <w:pStyle w:val="NormalWeb"/>
        <w:numPr>
          <w:ilvl w:val="0"/>
          <w:numId w:val="1"/>
        </w:numPr>
      </w:pPr>
      <w:r>
        <w:t>Stay current with evolving statistical methodology and regulatory expectations.</w:t>
      </w:r>
    </w:p>
    <w:p w14:paraId="43C63A92" w14:textId="77777777" w:rsidR="008C2E42" w:rsidRDefault="008C2E42" w:rsidP="008C2E42">
      <w:pPr>
        <w:pStyle w:val="NormalWeb"/>
      </w:pPr>
      <w:r>
        <w:rPr>
          <w:rStyle w:val="Strong"/>
          <w:rFonts w:eastAsiaTheme="majorEastAsia"/>
        </w:rPr>
        <w:t>Requirements:</w:t>
      </w:r>
    </w:p>
    <w:p w14:paraId="26C1D306" w14:textId="77777777" w:rsidR="008C2E42" w:rsidRDefault="008C2E42" w:rsidP="008C2E42">
      <w:pPr>
        <w:pStyle w:val="NormalWeb"/>
        <w:numPr>
          <w:ilvl w:val="0"/>
          <w:numId w:val="2"/>
        </w:numPr>
      </w:pPr>
      <w:r>
        <w:t>PhD or MS in Statistics or a closely related field.</w:t>
      </w:r>
    </w:p>
    <w:p w14:paraId="74C95ACD" w14:textId="77777777" w:rsidR="008C2E42" w:rsidRDefault="008C2E42" w:rsidP="008C2E42">
      <w:pPr>
        <w:pStyle w:val="NormalWeb"/>
        <w:numPr>
          <w:ilvl w:val="0"/>
          <w:numId w:val="2"/>
        </w:numPr>
      </w:pPr>
      <w:r>
        <w:t>12+ years of statistical experience in drug development, including 8+ years in oncology drug development within pharma/biotech R&amp;D.</w:t>
      </w:r>
    </w:p>
    <w:p w14:paraId="6BAD7191" w14:textId="77777777" w:rsidR="008C2E42" w:rsidRDefault="008C2E42" w:rsidP="008C2E42">
      <w:pPr>
        <w:pStyle w:val="NormalWeb"/>
        <w:numPr>
          <w:ilvl w:val="0"/>
          <w:numId w:val="2"/>
        </w:numPr>
      </w:pPr>
      <w:r>
        <w:t>Extensive hands-on experience writing complex protocols and SAPs, leading interim analyses, and CSR analyses in oncology clinical development from Phase 1 through regulatory submission.</w:t>
      </w:r>
    </w:p>
    <w:p w14:paraId="77EAB4B2" w14:textId="77777777" w:rsidR="008C2E42" w:rsidRDefault="008C2E42" w:rsidP="008C2E42">
      <w:pPr>
        <w:pStyle w:val="NormalWeb"/>
        <w:numPr>
          <w:ilvl w:val="0"/>
          <w:numId w:val="2"/>
        </w:numPr>
      </w:pPr>
      <w:r>
        <w:t>Direct involvement and hands-on responsibility in multiple NDA/BLA submissions, with a track record supporting approved oncology therapies.</w:t>
      </w:r>
    </w:p>
    <w:p w14:paraId="0222F599" w14:textId="77777777" w:rsidR="008C2E42" w:rsidRDefault="008C2E42" w:rsidP="008C2E42">
      <w:pPr>
        <w:pStyle w:val="NormalWeb"/>
        <w:numPr>
          <w:ilvl w:val="0"/>
          <w:numId w:val="2"/>
        </w:numPr>
      </w:pPr>
      <w:r>
        <w:t>Expert knowledge of clinical trial design and statistical methodologies, including deep expertise in time-to-event analyses.</w:t>
      </w:r>
    </w:p>
    <w:p w14:paraId="12349579" w14:textId="77777777" w:rsidR="008C2E42" w:rsidRDefault="008C2E42" w:rsidP="008C2E42">
      <w:pPr>
        <w:pStyle w:val="NormalWeb"/>
        <w:numPr>
          <w:ilvl w:val="0"/>
          <w:numId w:val="2"/>
        </w:numPr>
      </w:pPr>
      <w:r>
        <w:t>Strong leadership and ability to operate in cross-functional teams with excellent communication, writing, organizational, and stakeholder management skills.</w:t>
      </w:r>
    </w:p>
    <w:p w14:paraId="73804975" w14:textId="77777777" w:rsidR="00DE5BC5" w:rsidRDefault="00DE5BC5"/>
    <w:sectPr w:rsidR="00DE5BC5" w:rsidSect="008C2E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C6C9C"/>
    <w:multiLevelType w:val="multilevel"/>
    <w:tmpl w:val="ACB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1B187A"/>
    <w:multiLevelType w:val="multilevel"/>
    <w:tmpl w:val="654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189020">
    <w:abstractNumId w:val="0"/>
  </w:num>
  <w:num w:numId="2" w16cid:durableId="2145655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42"/>
    <w:rsid w:val="00154D99"/>
    <w:rsid w:val="00640472"/>
    <w:rsid w:val="008C2E42"/>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F5841"/>
  <w15:chartTrackingRefBased/>
  <w15:docId w15:val="{83912935-E1B6-4DC8-ADC3-E9F244C2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42"/>
    <w:rPr>
      <w:rFonts w:eastAsiaTheme="majorEastAsia" w:cstheme="majorBidi"/>
      <w:color w:val="272727" w:themeColor="text1" w:themeTint="D8"/>
    </w:rPr>
  </w:style>
  <w:style w:type="paragraph" w:styleId="Title">
    <w:name w:val="Title"/>
    <w:basedOn w:val="Normal"/>
    <w:next w:val="Normal"/>
    <w:link w:val="TitleChar"/>
    <w:uiPriority w:val="10"/>
    <w:qFormat/>
    <w:rsid w:val="008C2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42"/>
    <w:pPr>
      <w:spacing w:before="160"/>
      <w:jc w:val="center"/>
    </w:pPr>
    <w:rPr>
      <w:i/>
      <w:iCs/>
      <w:color w:val="404040" w:themeColor="text1" w:themeTint="BF"/>
    </w:rPr>
  </w:style>
  <w:style w:type="character" w:customStyle="1" w:styleId="QuoteChar">
    <w:name w:val="Quote Char"/>
    <w:basedOn w:val="DefaultParagraphFont"/>
    <w:link w:val="Quote"/>
    <w:uiPriority w:val="29"/>
    <w:rsid w:val="008C2E42"/>
    <w:rPr>
      <w:i/>
      <w:iCs/>
      <w:color w:val="404040" w:themeColor="text1" w:themeTint="BF"/>
    </w:rPr>
  </w:style>
  <w:style w:type="paragraph" w:styleId="ListParagraph">
    <w:name w:val="List Paragraph"/>
    <w:basedOn w:val="Normal"/>
    <w:uiPriority w:val="34"/>
    <w:qFormat/>
    <w:rsid w:val="008C2E42"/>
    <w:pPr>
      <w:ind w:left="720"/>
      <w:contextualSpacing/>
    </w:pPr>
  </w:style>
  <w:style w:type="character" w:styleId="IntenseEmphasis">
    <w:name w:val="Intense Emphasis"/>
    <w:basedOn w:val="DefaultParagraphFont"/>
    <w:uiPriority w:val="21"/>
    <w:qFormat/>
    <w:rsid w:val="008C2E42"/>
    <w:rPr>
      <w:i/>
      <w:iCs/>
      <w:color w:val="0F4761" w:themeColor="accent1" w:themeShade="BF"/>
    </w:rPr>
  </w:style>
  <w:style w:type="paragraph" w:styleId="IntenseQuote">
    <w:name w:val="Intense Quote"/>
    <w:basedOn w:val="Normal"/>
    <w:next w:val="Normal"/>
    <w:link w:val="IntenseQuoteChar"/>
    <w:uiPriority w:val="30"/>
    <w:qFormat/>
    <w:rsid w:val="008C2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E42"/>
    <w:rPr>
      <w:i/>
      <w:iCs/>
      <w:color w:val="0F4761" w:themeColor="accent1" w:themeShade="BF"/>
    </w:rPr>
  </w:style>
  <w:style w:type="character" w:styleId="IntenseReference">
    <w:name w:val="Intense Reference"/>
    <w:basedOn w:val="DefaultParagraphFont"/>
    <w:uiPriority w:val="32"/>
    <w:qFormat/>
    <w:rsid w:val="008C2E42"/>
    <w:rPr>
      <w:b/>
      <w:bCs/>
      <w:smallCaps/>
      <w:color w:val="0F4761" w:themeColor="accent1" w:themeShade="BF"/>
      <w:spacing w:val="5"/>
    </w:rPr>
  </w:style>
  <w:style w:type="paragraph" w:styleId="NormalWeb">
    <w:name w:val="Normal (Web)"/>
    <w:basedOn w:val="Normal"/>
    <w:uiPriority w:val="99"/>
    <w:semiHidden/>
    <w:unhideWhenUsed/>
    <w:rsid w:val="008C2E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2E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2026-02-17T14:24:00Z</dcterms:created>
  <dcterms:modified xsi:type="dcterms:W3CDTF">2026-02-17T14:24:00Z</dcterms:modified>
</cp:coreProperties>
</file>