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F627D" w:rsidP="002F627D" w:rsidRDefault="002F627D" w14:paraId="79041D37" w14:textId="77777777">
      <w:pPr>
        <w:rPr>
          <w:b/>
          <w:bCs/>
        </w:rPr>
      </w:pPr>
      <w:r w:rsidRPr="002F627D">
        <w:rPr>
          <w:b/>
          <w:bCs/>
        </w:rPr>
        <w:t>Associate Director, Clinical Data Management at Tango Therapeutics</w:t>
      </w:r>
    </w:p>
    <w:p w:rsidRPr="002F627D" w:rsidR="002F627D" w:rsidP="002F627D" w:rsidRDefault="002F627D" w14:paraId="1DA11233" w14:textId="2B04892F">
      <w:pPr>
        <w:rPr>
          <w:b w:val="1"/>
          <w:bCs w:val="1"/>
        </w:rPr>
      </w:pPr>
      <w:r w:rsidRPr="1ABDF1FA" w:rsidR="002F627D">
        <w:rPr>
          <w:b w:val="1"/>
          <w:bCs w:val="1"/>
        </w:rPr>
        <w:t>Base Salary Range:</w:t>
      </w:r>
      <w:r w:rsidR="002F627D">
        <w:rPr/>
        <w:t xml:space="preserve"> $170 to </w:t>
      </w:r>
      <w:r w:rsidR="14D61AC2">
        <w:rPr/>
        <w:t>22</w:t>
      </w:r>
      <w:r w:rsidR="002F627D">
        <w:rPr/>
        <w:t xml:space="preserve">0k </w:t>
      </w:r>
    </w:p>
    <w:p w:rsidRPr="002F627D" w:rsidR="002F627D" w:rsidP="002F627D" w:rsidRDefault="002F627D" w14:paraId="2DE1BD5E" w14:textId="77777777">
      <w:r w:rsidRPr="002F627D">
        <w:rPr>
          <w:b/>
          <w:bCs/>
        </w:rPr>
        <w:t>Company Overview:</w:t>
      </w:r>
      <w:r w:rsidRPr="002F627D">
        <w:t xml:space="preserve"> Tango Therapeutics is a pioneering biotechnology company focused on discovering novel drug targets and developing the next generation of precision medicines for cancer treatment. Utilizing the genetic principle of synthetic lethality, Tango aims to expand the universe of precision oncology targets into novel areas such as tumor suppressor gene loss, enhancing the body's ability to combat cancer.</w:t>
      </w:r>
    </w:p>
    <w:p w:rsidRPr="002F627D" w:rsidR="002F627D" w:rsidP="002F627D" w:rsidRDefault="002F627D" w14:paraId="482A98B0" w14:textId="77777777">
      <w:r w:rsidRPr="002F627D">
        <w:t>Located at 201 Brookline Avenue, in the vibrant Fenway area of Boston, Massachusetts, Tango Therapeutics is dedicated to patient-centered drug discovery and development.</w:t>
      </w:r>
    </w:p>
    <w:p w:rsidRPr="002F627D" w:rsidR="002F627D" w:rsidP="002F627D" w:rsidRDefault="002F627D" w14:paraId="2530741A" w14:textId="77777777">
      <w:r w:rsidRPr="002F627D">
        <w:rPr>
          <w:b/>
          <w:bCs/>
        </w:rPr>
        <w:t>Position Summary:</w:t>
      </w:r>
      <w:r w:rsidRPr="002F627D">
        <w:t xml:space="preserve"> The Associate Director of Clinical Data Management will report to the Vice President of Biometrics and will be responsible for overseeing clinical data management across Tango’s clinical trials. This role involves leading data management processes from clinical trial planning through data generation and database lock, implementing best practices, and managing data management vendors, data transfers, and data handling.</w:t>
      </w:r>
    </w:p>
    <w:p w:rsidRPr="002F627D" w:rsidR="002F627D" w:rsidP="002F627D" w:rsidRDefault="002F627D" w14:paraId="4EE2CCF5" w14:textId="77777777">
      <w:r w:rsidRPr="002F627D">
        <w:rPr>
          <w:b/>
          <w:bCs/>
        </w:rPr>
        <w:t>Key Responsibilities:</w:t>
      </w:r>
    </w:p>
    <w:p w:rsidRPr="002F627D" w:rsidR="002F627D" w:rsidP="002F627D" w:rsidRDefault="002F627D" w14:paraId="6DDD9FBA" w14:textId="77777777">
      <w:pPr>
        <w:numPr>
          <w:ilvl w:val="0"/>
          <w:numId w:val="1"/>
        </w:numPr>
      </w:pPr>
      <w:r w:rsidRPr="002F627D">
        <w:t>Manage clinical data management partnerships with clinical CROs.</w:t>
      </w:r>
    </w:p>
    <w:p w:rsidRPr="002F627D" w:rsidR="002F627D" w:rsidP="002F627D" w:rsidRDefault="002F627D" w14:paraId="6A45A2C5" w14:textId="77777777">
      <w:pPr>
        <w:numPr>
          <w:ilvl w:val="0"/>
          <w:numId w:val="1"/>
        </w:numPr>
      </w:pPr>
      <w:r w:rsidRPr="002F627D">
        <w:t>Oversee fully outsourced clinical data management activities from RFP to final database lock.</w:t>
      </w:r>
    </w:p>
    <w:p w:rsidRPr="002F627D" w:rsidR="002F627D" w:rsidP="002F627D" w:rsidRDefault="002F627D" w14:paraId="0C8257AE" w14:textId="77777777">
      <w:pPr>
        <w:numPr>
          <w:ilvl w:val="0"/>
          <w:numId w:val="1"/>
        </w:numPr>
      </w:pPr>
      <w:r w:rsidRPr="002F627D">
        <w:t>Develop and standardize data handling plans, data transfer specifications, metrics, and data review tools.</w:t>
      </w:r>
    </w:p>
    <w:p w:rsidRPr="002F627D" w:rsidR="002F627D" w:rsidP="002F627D" w:rsidRDefault="002F627D" w14:paraId="7F6A6834" w14:textId="77777777">
      <w:pPr>
        <w:numPr>
          <w:ilvl w:val="0"/>
          <w:numId w:val="1"/>
        </w:numPr>
      </w:pPr>
      <w:r w:rsidRPr="002F627D">
        <w:t>Create and write database design, edit checks, CRF completion guidelines, and Data Management Plans for in-house data management, ensuring compliance with CDASH and SDTM standards.</w:t>
      </w:r>
    </w:p>
    <w:p w:rsidRPr="002F627D" w:rsidR="002F627D" w:rsidP="002F627D" w:rsidRDefault="002F627D" w14:paraId="302C835C" w14:textId="77777777">
      <w:pPr>
        <w:numPr>
          <w:ilvl w:val="0"/>
          <w:numId w:val="1"/>
        </w:numPr>
      </w:pPr>
      <w:r w:rsidRPr="002F627D">
        <w:t>Collaborate with cross-functional teams to standardize data collection and reporting.</w:t>
      </w:r>
    </w:p>
    <w:p w:rsidRPr="002F627D" w:rsidR="002F627D" w:rsidP="002F627D" w:rsidRDefault="002F627D" w14:paraId="36B82CA0" w14:textId="77777777">
      <w:pPr>
        <w:numPr>
          <w:ilvl w:val="0"/>
          <w:numId w:val="1"/>
        </w:numPr>
      </w:pPr>
      <w:r w:rsidRPr="002F627D">
        <w:t>Ensure project timelines and goals are met effectively and within budget.</w:t>
      </w:r>
    </w:p>
    <w:p w:rsidRPr="002F627D" w:rsidR="002F627D" w:rsidP="002F627D" w:rsidRDefault="002F627D" w14:paraId="5294C58C" w14:textId="77777777">
      <w:pPr>
        <w:numPr>
          <w:ilvl w:val="0"/>
          <w:numId w:val="1"/>
        </w:numPr>
      </w:pPr>
      <w:r w:rsidRPr="002F627D">
        <w:t>Provide updates and resolve issues related to data collection through analysis in study team meetings.</w:t>
      </w:r>
    </w:p>
    <w:p w:rsidRPr="002F627D" w:rsidR="002F627D" w:rsidP="002F627D" w:rsidRDefault="002F627D" w14:paraId="306B7A61" w14:textId="77777777">
      <w:pPr>
        <w:numPr>
          <w:ilvl w:val="0"/>
          <w:numId w:val="1"/>
        </w:numPr>
      </w:pPr>
      <w:r w:rsidRPr="002F627D">
        <w:t>Support the Tango eCRF library and database build configuration.</w:t>
      </w:r>
    </w:p>
    <w:p w:rsidRPr="002F627D" w:rsidR="002F627D" w:rsidP="002F627D" w:rsidRDefault="002F627D" w14:paraId="2642B202" w14:textId="77777777">
      <w:pPr>
        <w:numPr>
          <w:ilvl w:val="0"/>
          <w:numId w:val="1"/>
        </w:numPr>
      </w:pPr>
      <w:r w:rsidRPr="002F627D">
        <w:t>Perform additional duties as required.</w:t>
      </w:r>
    </w:p>
    <w:p w:rsidRPr="002F627D" w:rsidR="002F627D" w:rsidP="002F627D" w:rsidRDefault="002F627D" w14:paraId="67B3B73D" w14:textId="77777777">
      <w:r w:rsidRPr="002F627D">
        <w:rPr>
          <w:b/>
          <w:bCs/>
        </w:rPr>
        <w:lastRenderedPageBreak/>
        <w:t>Qualifications:</w:t>
      </w:r>
    </w:p>
    <w:p w:rsidRPr="002F627D" w:rsidR="002F627D" w:rsidP="002F627D" w:rsidRDefault="002F627D" w14:paraId="7489880F" w14:textId="77777777">
      <w:pPr>
        <w:numPr>
          <w:ilvl w:val="0"/>
          <w:numId w:val="2"/>
        </w:numPr>
      </w:pPr>
      <w:r w:rsidRPr="002F627D">
        <w:t>Bachelor’s degree in computer science or a science-based discipline.</w:t>
      </w:r>
    </w:p>
    <w:p w:rsidRPr="002F627D" w:rsidR="002F627D" w:rsidP="002F627D" w:rsidRDefault="002F627D" w14:paraId="5B358CAD" w14:textId="77777777">
      <w:pPr>
        <w:numPr>
          <w:ilvl w:val="0"/>
          <w:numId w:val="2"/>
        </w:numPr>
      </w:pPr>
      <w:r w:rsidRPr="002F627D">
        <w:t>Minimum of 8 years of clinical data management experience in the industry, with experience across multiple indications and EDC platforms.</w:t>
      </w:r>
    </w:p>
    <w:p w:rsidRPr="002F627D" w:rsidR="002F627D" w:rsidP="002F627D" w:rsidRDefault="002F627D" w14:paraId="3062B1F9" w14:textId="77777777">
      <w:pPr>
        <w:numPr>
          <w:ilvl w:val="0"/>
          <w:numId w:val="2"/>
        </w:numPr>
      </w:pPr>
      <w:r w:rsidRPr="002F627D">
        <w:t>At least 3 years of management experience in a clinical research environment, preferably across various therapeutic areas including oncology.</w:t>
      </w:r>
    </w:p>
    <w:p w:rsidRPr="002F627D" w:rsidR="002F627D" w:rsidP="002F627D" w:rsidRDefault="002F627D" w14:paraId="5552713A" w14:textId="77777777">
      <w:pPr>
        <w:numPr>
          <w:ilvl w:val="0"/>
          <w:numId w:val="2"/>
        </w:numPr>
      </w:pPr>
      <w:r w:rsidRPr="002F627D">
        <w:t>Strong vendor management and oversight experience.</w:t>
      </w:r>
    </w:p>
    <w:p w:rsidRPr="002F627D" w:rsidR="002F627D" w:rsidP="002F627D" w:rsidRDefault="002F627D" w14:paraId="56CE9AC1" w14:textId="77777777">
      <w:pPr>
        <w:numPr>
          <w:ilvl w:val="0"/>
          <w:numId w:val="2"/>
        </w:numPr>
      </w:pPr>
      <w:r w:rsidRPr="002F627D">
        <w:t>Solid technical skills across data platforms, with programming experience preferred.</w:t>
      </w:r>
    </w:p>
    <w:p w:rsidRPr="002F627D" w:rsidR="002F627D" w:rsidP="002F627D" w:rsidRDefault="002F627D" w14:paraId="4F13D267" w14:textId="77777777">
      <w:pPr>
        <w:numPr>
          <w:ilvl w:val="0"/>
          <w:numId w:val="2"/>
        </w:numPr>
      </w:pPr>
      <w:r w:rsidRPr="002F627D">
        <w:t>Proficiency in designing clinical trials using CDASH and SDTM standard terminology.</w:t>
      </w:r>
    </w:p>
    <w:p w:rsidRPr="002F627D" w:rsidR="002F627D" w:rsidP="002F627D" w:rsidRDefault="002F627D" w14:paraId="467B8FA9" w14:textId="77777777">
      <w:pPr>
        <w:numPr>
          <w:ilvl w:val="0"/>
          <w:numId w:val="2"/>
        </w:numPr>
      </w:pPr>
      <w:r w:rsidRPr="002F627D">
        <w:t>Cross-functional collaboration proficiency with teams such as Biostatistics, Statistical Programming, and Pharmacovigilance.</w:t>
      </w:r>
    </w:p>
    <w:p w:rsidRPr="002F627D" w:rsidR="002F627D" w:rsidP="002F627D" w:rsidRDefault="002F627D" w14:paraId="0D4322DC" w14:textId="77777777">
      <w:pPr>
        <w:numPr>
          <w:ilvl w:val="0"/>
          <w:numId w:val="2"/>
        </w:numPr>
      </w:pPr>
      <w:r w:rsidRPr="002F627D">
        <w:t>Understanding of FDA and ICH GCP guidelines to ensure appropriate reporting of clinical trial data.</w:t>
      </w:r>
    </w:p>
    <w:p w:rsidRPr="002F627D" w:rsidR="002F627D" w:rsidP="002F627D" w:rsidRDefault="002F627D" w14:paraId="639D0AF1" w14:textId="77777777">
      <w:pPr>
        <w:numPr>
          <w:ilvl w:val="0"/>
          <w:numId w:val="2"/>
        </w:numPr>
      </w:pPr>
      <w:r w:rsidRPr="002F627D">
        <w:t>Experience in regulatory GCP inspections/audits is preferred.</w:t>
      </w:r>
    </w:p>
    <w:p w:rsidRPr="002F627D" w:rsidR="002F627D" w:rsidP="002F627D" w:rsidRDefault="002F627D" w14:paraId="1AB9A229" w14:textId="77777777">
      <w:pPr>
        <w:numPr>
          <w:ilvl w:val="0"/>
          <w:numId w:val="2"/>
        </w:numPr>
      </w:pPr>
      <w:r w:rsidRPr="002F627D">
        <w:t xml:space="preserve">Proficiency with data visualization software such as Spotfire or </w:t>
      </w:r>
      <w:proofErr w:type="spellStart"/>
      <w:r w:rsidRPr="002F627D">
        <w:t>eluminate</w:t>
      </w:r>
      <w:proofErr w:type="spellEnd"/>
      <w:r w:rsidRPr="002F627D">
        <w:t>.</w:t>
      </w:r>
    </w:p>
    <w:p w:rsidRPr="002F627D" w:rsidR="002F627D" w:rsidP="002F627D" w:rsidRDefault="002F627D" w14:paraId="5E8EB3DE" w14:textId="77777777">
      <w:pPr>
        <w:numPr>
          <w:ilvl w:val="0"/>
          <w:numId w:val="2"/>
        </w:numPr>
      </w:pPr>
      <w:r w:rsidRPr="002F627D">
        <w:t>Ability to manage multiple projects in a fast-paced environment.</w:t>
      </w:r>
    </w:p>
    <w:p w:rsidRPr="002F627D" w:rsidR="002F627D" w:rsidP="002F627D" w:rsidRDefault="002F627D" w14:paraId="23973599" w14:textId="77777777">
      <w:r w:rsidRPr="002F627D">
        <w:rPr>
          <w:b/>
          <w:bCs/>
        </w:rPr>
        <w:t>Location:</w:t>
      </w:r>
      <w:r w:rsidRPr="002F627D">
        <w:t xml:space="preserve"> Boston, MA (On-site, Full-time)</w:t>
      </w:r>
    </w:p>
    <w:p w:rsidR="00AA5FA8" w:rsidRDefault="00AA5FA8" w14:paraId="6EF5F7FC" w14:textId="77777777"/>
    <w:sectPr w:rsidR="00AA5FA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633214"/>
    <w:multiLevelType w:val="multilevel"/>
    <w:tmpl w:val="B1745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3746884"/>
    <w:multiLevelType w:val="multilevel"/>
    <w:tmpl w:val="9ADA35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370646654">
    <w:abstractNumId w:val="0"/>
  </w:num>
  <w:num w:numId="2" w16cid:durableId="512495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7D"/>
    <w:rsid w:val="002F627D"/>
    <w:rsid w:val="003C4E86"/>
    <w:rsid w:val="00AA5FA8"/>
    <w:rsid w:val="14D61AC2"/>
    <w:rsid w:val="1ABDF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EC5DDE"/>
  <w15:chartTrackingRefBased/>
  <w15:docId w15:val="{2D30ED6C-B424-4AE5-B6BB-766F8650F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F627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7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7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F627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F627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F627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F627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F627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F627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F627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F627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F627D"/>
    <w:rPr>
      <w:rFonts w:eastAsiaTheme="majorEastAsia" w:cstheme="majorBidi"/>
      <w:color w:val="272727" w:themeColor="text1" w:themeTint="D8"/>
    </w:rPr>
  </w:style>
  <w:style w:type="paragraph" w:styleId="Title">
    <w:name w:val="Title"/>
    <w:basedOn w:val="Normal"/>
    <w:next w:val="Normal"/>
    <w:link w:val="TitleChar"/>
    <w:uiPriority w:val="10"/>
    <w:qFormat/>
    <w:rsid w:val="002F627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F627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F627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F6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7D"/>
    <w:pPr>
      <w:spacing w:before="160"/>
      <w:jc w:val="center"/>
    </w:pPr>
    <w:rPr>
      <w:i/>
      <w:iCs/>
      <w:color w:val="404040" w:themeColor="text1" w:themeTint="BF"/>
    </w:rPr>
  </w:style>
  <w:style w:type="character" w:styleId="QuoteChar" w:customStyle="1">
    <w:name w:val="Quote Char"/>
    <w:basedOn w:val="DefaultParagraphFont"/>
    <w:link w:val="Quote"/>
    <w:uiPriority w:val="29"/>
    <w:rsid w:val="002F627D"/>
    <w:rPr>
      <w:i/>
      <w:iCs/>
      <w:color w:val="404040" w:themeColor="text1" w:themeTint="BF"/>
    </w:rPr>
  </w:style>
  <w:style w:type="paragraph" w:styleId="ListParagraph">
    <w:name w:val="List Paragraph"/>
    <w:basedOn w:val="Normal"/>
    <w:uiPriority w:val="34"/>
    <w:qFormat/>
    <w:rsid w:val="002F627D"/>
    <w:pPr>
      <w:ind w:left="720"/>
      <w:contextualSpacing/>
    </w:pPr>
  </w:style>
  <w:style w:type="character" w:styleId="IntenseEmphasis">
    <w:name w:val="Intense Emphasis"/>
    <w:basedOn w:val="DefaultParagraphFont"/>
    <w:uiPriority w:val="21"/>
    <w:qFormat/>
    <w:rsid w:val="002F627D"/>
    <w:rPr>
      <w:i/>
      <w:iCs/>
      <w:color w:val="0F4761" w:themeColor="accent1" w:themeShade="BF"/>
    </w:rPr>
  </w:style>
  <w:style w:type="paragraph" w:styleId="IntenseQuote">
    <w:name w:val="Intense Quote"/>
    <w:basedOn w:val="Normal"/>
    <w:next w:val="Normal"/>
    <w:link w:val="IntenseQuoteChar"/>
    <w:uiPriority w:val="30"/>
    <w:qFormat/>
    <w:rsid w:val="002F627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F627D"/>
    <w:rPr>
      <w:i/>
      <w:iCs/>
      <w:color w:val="0F4761" w:themeColor="accent1" w:themeShade="BF"/>
    </w:rPr>
  </w:style>
  <w:style w:type="character" w:styleId="IntenseReference">
    <w:name w:val="Intense Reference"/>
    <w:basedOn w:val="DefaultParagraphFont"/>
    <w:uiPriority w:val="32"/>
    <w:qFormat/>
    <w:rsid w:val="002F62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8679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Bryan Blair</dc:creator>
  <keywords/>
  <dc:description/>
  <lastModifiedBy>Bryan Blair</lastModifiedBy>
  <revision>2</revision>
  <dcterms:created xsi:type="dcterms:W3CDTF">2024-07-17T19:38:00.0000000Z</dcterms:created>
  <dcterms:modified xsi:type="dcterms:W3CDTF">2024-07-30T17:10:21.2592996Z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520e923a-19e0-483a-89b8-afc8f962b5a6</vt:lpwstr>
  </property>
</Properties>
</file>