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A9D85" w14:textId="77777777" w:rsidR="00AE53BB" w:rsidRPr="00AE53BB" w:rsidRDefault="00AE53BB" w:rsidP="00AE53BB">
      <w:r w:rsidRPr="00AE53BB">
        <w:rPr>
          <w:b/>
          <w:bCs/>
        </w:rPr>
        <w:t>Associate Director/Director, Standards Strategy and Operations (Hybrid) - Takeda Pharmaceuticals, Cambridge, MA</w:t>
      </w:r>
    </w:p>
    <w:p w14:paraId="3D19E1DD" w14:textId="77777777" w:rsidR="00AE53BB" w:rsidRPr="00AE53BB" w:rsidRDefault="00AE53BB" w:rsidP="00AE53BB">
      <w:r w:rsidRPr="00AE53BB">
        <w:rPr>
          <w:b/>
          <w:bCs/>
        </w:rPr>
        <w:t>About Takeda Pharmaceuticals:</w:t>
      </w:r>
      <w:r w:rsidRPr="00AE53BB">
        <w:t xml:space="preserve"> Takeda Pharmaceuticals is a global leader in the pharmaceutical industry, committed to unlocking innovation and delivering transformative therapies to patients worldwide. With a focus on four therapeutic areas, we push the boundaries of what is possible, aiming to bring life-changing therapies to patients around the globe.</w:t>
      </w:r>
    </w:p>
    <w:p w14:paraId="24FAC05E" w14:textId="77777777" w:rsidR="00AE53BB" w:rsidRPr="00AE53BB" w:rsidRDefault="00AE53BB" w:rsidP="00AE53BB">
      <w:r w:rsidRPr="00AE53BB">
        <w:rPr>
          <w:b/>
          <w:bCs/>
        </w:rPr>
        <w:t>Job Overview:</w:t>
      </w:r>
      <w:r w:rsidRPr="00AE53BB">
        <w:t xml:space="preserve"> We are seeking a dynamic and experienced Associate Director/Director to drive the strategy for our global data standards, processes, and technologies across the clinical data continuum. This role is crucial for ensuring the quality of deliverables and global data interoperability. Reporting to the Global Head of Clinical Data Standards &amp; Systems, the successful candidate will play a pivotal role in maintaining and enhancing our Therapeutic Area Clinical Data Standards Library.</w:t>
      </w:r>
    </w:p>
    <w:p w14:paraId="42B28AE6" w14:textId="77777777" w:rsidR="00AE53BB" w:rsidRPr="00AE53BB" w:rsidRDefault="00AE53BB" w:rsidP="00AE53BB">
      <w:r w:rsidRPr="00AE53BB">
        <w:rPr>
          <w:b/>
          <w:bCs/>
        </w:rPr>
        <w:t>Key Responsibilities:</w:t>
      </w:r>
    </w:p>
    <w:p w14:paraId="56876E99" w14:textId="77777777" w:rsidR="00AE53BB" w:rsidRPr="00AE53BB" w:rsidRDefault="00AE53BB" w:rsidP="00AE53BB">
      <w:pPr>
        <w:numPr>
          <w:ilvl w:val="0"/>
          <w:numId w:val="1"/>
        </w:numPr>
      </w:pPr>
      <w:r w:rsidRPr="00AE53BB">
        <w:t>Enforce Global Data Standards Governance to ensure standards are properly utilized, adhered to, and timely assessed for enhancements and deviations.</w:t>
      </w:r>
    </w:p>
    <w:p w14:paraId="24AAC3A4" w14:textId="77777777" w:rsidR="00AE53BB" w:rsidRPr="00AE53BB" w:rsidRDefault="00AE53BB" w:rsidP="00AE53BB">
      <w:pPr>
        <w:numPr>
          <w:ilvl w:val="0"/>
          <w:numId w:val="1"/>
        </w:numPr>
      </w:pPr>
      <w:r w:rsidRPr="00AE53BB">
        <w:t>Lead the identification, evaluation, deployment, and management of technologies to support standards compliance and management vision.</w:t>
      </w:r>
    </w:p>
    <w:p w14:paraId="46203F2C" w14:textId="77777777" w:rsidR="00AE53BB" w:rsidRPr="00AE53BB" w:rsidRDefault="00AE53BB" w:rsidP="00AE53BB">
      <w:pPr>
        <w:numPr>
          <w:ilvl w:val="0"/>
          <w:numId w:val="1"/>
        </w:numPr>
      </w:pPr>
      <w:r w:rsidRPr="00AE53BB">
        <w:t>Build and maintain relationships across the global organization and with strategic partners, providing leadership in project management of standards projects.</w:t>
      </w:r>
    </w:p>
    <w:p w14:paraId="5E245798" w14:textId="77777777" w:rsidR="00AE53BB" w:rsidRPr="00AE53BB" w:rsidRDefault="00AE53BB" w:rsidP="00AE53BB">
      <w:pPr>
        <w:numPr>
          <w:ilvl w:val="0"/>
          <w:numId w:val="1"/>
        </w:numPr>
      </w:pPr>
      <w:r w:rsidRPr="00AE53BB">
        <w:t>Serve as a key resource for regulatory agency queries and contribute actively to standards leadership and governance teams.</w:t>
      </w:r>
    </w:p>
    <w:p w14:paraId="33414F8A" w14:textId="77777777" w:rsidR="00AE53BB" w:rsidRPr="00AE53BB" w:rsidRDefault="00AE53BB" w:rsidP="00AE53BB">
      <w:pPr>
        <w:numPr>
          <w:ilvl w:val="0"/>
          <w:numId w:val="1"/>
        </w:numPr>
      </w:pPr>
      <w:r w:rsidRPr="00AE53BB">
        <w:t>Lead cross-functional working teams to align plans and lead strategic initiatives within Takeda.</w:t>
      </w:r>
    </w:p>
    <w:p w14:paraId="6B953B7E" w14:textId="77777777" w:rsidR="00AE53BB" w:rsidRPr="00AE53BB" w:rsidRDefault="00AE53BB" w:rsidP="00AE53BB">
      <w:r w:rsidRPr="00AE53BB">
        <w:rPr>
          <w:b/>
          <w:bCs/>
        </w:rPr>
        <w:t>Minimum Requirements:</w:t>
      </w:r>
    </w:p>
    <w:p w14:paraId="57185339" w14:textId="77777777" w:rsidR="00AE53BB" w:rsidRPr="00AE53BB" w:rsidRDefault="00AE53BB" w:rsidP="00AE53BB">
      <w:pPr>
        <w:numPr>
          <w:ilvl w:val="0"/>
          <w:numId w:val="2"/>
        </w:numPr>
      </w:pPr>
      <w:r w:rsidRPr="00AE53BB">
        <w:t>BS/BA or MS in Life Science or analytical area, with 8-12 years of experience in a CRO/pharmaceutical environment.</w:t>
      </w:r>
    </w:p>
    <w:p w14:paraId="5B3D94B0" w14:textId="77777777" w:rsidR="00AE53BB" w:rsidRPr="00AE53BB" w:rsidRDefault="00AE53BB" w:rsidP="00AE53BB">
      <w:pPr>
        <w:numPr>
          <w:ilvl w:val="0"/>
          <w:numId w:val="2"/>
        </w:numPr>
      </w:pPr>
      <w:r w:rsidRPr="00AE53BB">
        <w:t>Extensive experience in clinical data management, database, or statistical programming in the pharmaceutical industry.</w:t>
      </w:r>
    </w:p>
    <w:p w14:paraId="647DFBC0" w14:textId="77777777" w:rsidR="00AE53BB" w:rsidRPr="00AE53BB" w:rsidRDefault="00AE53BB" w:rsidP="00AE53BB">
      <w:pPr>
        <w:numPr>
          <w:ilvl w:val="0"/>
          <w:numId w:val="2"/>
        </w:numPr>
      </w:pPr>
      <w:r w:rsidRPr="00AE53BB">
        <w:t>Deep knowledge of CDISC, HL7, OMOP, ICH, ISO standards, and global privacy regulations.</w:t>
      </w:r>
    </w:p>
    <w:p w14:paraId="502FF075" w14:textId="77777777" w:rsidR="00AE53BB" w:rsidRPr="00AE53BB" w:rsidRDefault="00AE53BB" w:rsidP="00AE53BB">
      <w:pPr>
        <w:numPr>
          <w:ilvl w:val="0"/>
          <w:numId w:val="2"/>
        </w:numPr>
      </w:pPr>
      <w:r w:rsidRPr="00AE53BB">
        <w:t>Proficiency in statistical programming languages (e.g., SAS, R, Python).</w:t>
      </w:r>
    </w:p>
    <w:p w14:paraId="5A288E12" w14:textId="77777777" w:rsidR="00AE53BB" w:rsidRPr="00AE53BB" w:rsidRDefault="00AE53BB" w:rsidP="00AE53BB">
      <w:pPr>
        <w:numPr>
          <w:ilvl w:val="0"/>
          <w:numId w:val="2"/>
        </w:numPr>
      </w:pPr>
      <w:r w:rsidRPr="00AE53BB">
        <w:t>Proven track record in standards library development and management, and in driving organization-wide initiatives and process improvements.</w:t>
      </w:r>
    </w:p>
    <w:p w14:paraId="60DF3303" w14:textId="77777777" w:rsidR="00AE53BB" w:rsidRPr="00AE53BB" w:rsidRDefault="00AE53BB" w:rsidP="00AE53BB">
      <w:r w:rsidRPr="00AE53BB">
        <w:rPr>
          <w:b/>
          <w:bCs/>
        </w:rPr>
        <w:t>Desirable Qualifications:</w:t>
      </w:r>
    </w:p>
    <w:p w14:paraId="6DB4D833" w14:textId="77777777" w:rsidR="00AE53BB" w:rsidRPr="00AE53BB" w:rsidRDefault="00AE53BB" w:rsidP="00AE53BB">
      <w:pPr>
        <w:numPr>
          <w:ilvl w:val="0"/>
          <w:numId w:val="3"/>
        </w:numPr>
      </w:pPr>
      <w:r w:rsidRPr="00AE53BB">
        <w:t>Experience with electronic data capture and submissions technologies.</w:t>
      </w:r>
    </w:p>
    <w:p w14:paraId="4DD6FBC3" w14:textId="77777777" w:rsidR="00AE53BB" w:rsidRPr="00AE53BB" w:rsidRDefault="00AE53BB" w:rsidP="00AE53BB">
      <w:pPr>
        <w:numPr>
          <w:ilvl w:val="0"/>
          <w:numId w:val="3"/>
        </w:numPr>
      </w:pPr>
      <w:r w:rsidRPr="00AE53BB">
        <w:t>Proven leadership in managing global, cross-functional teams and initiatives.</w:t>
      </w:r>
    </w:p>
    <w:p w14:paraId="4B853C95" w14:textId="77777777" w:rsidR="00AE53BB" w:rsidRPr="00AE53BB" w:rsidRDefault="00AE53BB" w:rsidP="00AE53BB">
      <w:pPr>
        <w:numPr>
          <w:ilvl w:val="0"/>
          <w:numId w:val="3"/>
        </w:numPr>
      </w:pPr>
      <w:r w:rsidRPr="00AE53BB">
        <w:lastRenderedPageBreak/>
        <w:t>Strong problem-solving skills, innovative thinking, and willingness to drive and support change.</w:t>
      </w:r>
    </w:p>
    <w:p w14:paraId="51720AAD" w14:textId="77777777" w:rsidR="00AE53BB" w:rsidRPr="00AE53BB" w:rsidRDefault="00AE53BB" w:rsidP="00AE53BB">
      <w:r w:rsidRPr="00AE53BB">
        <w:rPr>
          <w:b/>
          <w:bCs/>
        </w:rPr>
        <w:t>What We Offer:</w:t>
      </w:r>
    </w:p>
    <w:p w14:paraId="1F1073EE" w14:textId="77777777" w:rsidR="00AE53BB" w:rsidRPr="00AE53BB" w:rsidRDefault="00AE53BB" w:rsidP="00AE53BB">
      <w:pPr>
        <w:numPr>
          <w:ilvl w:val="0"/>
          <w:numId w:val="4"/>
        </w:numPr>
      </w:pPr>
      <w:r w:rsidRPr="00AE53BB">
        <w:t>Competitive salary range of $155,000-$205,000, depending on position level, with bonus opportunities and RSU's.</w:t>
      </w:r>
    </w:p>
    <w:p w14:paraId="553C2636" w14:textId="77777777" w:rsidR="00AE53BB" w:rsidRPr="00AE53BB" w:rsidRDefault="00AE53BB" w:rsidP="00AE53BB">
      <w:pPr>
        <w:numPr>
          <w:ilvl w:val="0"/>
          <w:numId w:val="4"/>
        </w:numPr>
      </w:pPr>
      <w:r w:rsidRPr="00AE53BB">
        <w:t>Comprehensive healthcare packages including medical, dental, and vision.</w:t>
      </w:r>
    </w:p>
    <w:p w14:paraId="7F92BAA8" w14:textId="77777777" w:rsidR="00AE53BB" w:rsidRPr="00AE53BB" w:rsidRDefault="00AE53BB" w:rsidP="00AE53BB">
      <w:pPr>
        <w:numPr>
          <w:ilvl w:val="0"/>
          <w:numId w:val="4"/>
        </w:numPr>
      </w:pPr>
      <w:r w:rsidRPr="00AE53BB">
        <w:t>Financial planning and stability benefits including 401(k) with company match and annual retirement contribution plan.</w:t>
      </w:r>
    </w:p>
    <w:p w14:paraId="3B0FC574" w14:textId="77777777" w:rsidR="00AE53BB" w:rsidRPr="00AE53BB" w:rsidRDefault="00AE53BB" w:rsidP="00AE53BB">
      <w:pPr>
        <w:numPr>
          <w:ilvl w:val="0"/>
          <w:numId w:val="4"/>
        </w:numPr>
      </w:pPr>
      <w:r w:rsidRPr="00AE53BB">
        <w:t>Generous vacation time, community outreach programs, family planning support, flexible work paths, tuition reimbursement, and more.</w:t>
      </w:r>
    </w:p>
    <w:p w14:paraId="6716C7E2" w14:textId="77777777" w:rsidR="00AE53BB" w:rsidRPr="00AE53BB" w:rsidRDefault="00AE53BB" w:rsidP="00AE53BB">
      <w:r w:rsidRPr="00AE53BB">
        <w:rPr>
          <w:b/>
          <w:bCs/>
        </w:rPr>
        <w:t>Location:</w:t>
      </w:r>
      <w:r w:rsidRPr="00AE53BB">
        <w:t xml:space="preserve"> Cambridge, MA (Hybrid Role)</w:t>
      </w:r>
    </w:p>
    <w:p w14:paraId="6FFF13A6" w14:textId="77777777" w:rsidR="00AE53BB" w:rsidRPr="00AE53BB" w:rsidRDefault="00AE53BB" w:rsidP="00AE53BB">
      <w:r w:rsidRPr="00AE53BB">
        <w:t>Takeda Pharmaceuticals is an equal opportunity employer committed to embracing diversity and fostering an inclusive environment where all employees feel valued, respected, and supported.</w:t>
      </w:r>
    </w:p>
    <w:p w14:paraId="341AE60C"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6FAC"/>
    <w:multiLevelType w:val="multilevel"/>
    <w:tmpl w:val="E5D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491F92"/>
    <w:multiLevelType w:val="multilevel"/>
    <w:tmpl w:val="C3C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9F2759"/>
    <w:multiLevelType w:val="multilevel"/>
    <w:tmpl w:val="7B74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AE207B"/>
    <w:multiLevelType w:val="multilevel"/>
    <w:tmpl w:val="996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6477014">
    <w:abstractNumId w:val="1"/>
  </w:num>
  <w:num w:numId="2" w16cid:durableId="86968114">
    <w:abstractNumId w:val="2"/>
  </w:num>
  <w:num w:numId="3" w16cid:durableId="1396705323">
    <w:abstractNumId w:val="3"/>
  </w:num>
  <w:num w:numId="4" w16cid:durableId="63295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BB"/>
    <w:rsid w:val="001F2ECA"/>
    <w:rsid w:val="00314ABC"/>
    <w:rsid w:val="00465A3D"/>
    <w:rsid w:val="007A7B85"/>
    <w:rsid w:val="009E15A4"/>
    <w:rsid w:val="00AE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6F003"/>
  <w15:chartTrackingRefBased/>
  <w15:docId w15:val="{598E5763-751B-4C2C-AB2F-47C73554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3BB"/>
    <w:rPr>
      <w:rFonts w:eastAsiaTheme="majorEastAsia" w:cstheme="majorBidi"/>
      <w:color w:val="272727" w:themeColor="text1" w:themeTint="D8"/>
    </w:rPr>
  </w:style>
  <w:style w:type="paragraph" w:styleId="Title">
    <w:name w:val="Title"/>
    <w:basedOn w:val="Normal"/>
    <w:next w:val="Normal"/>
    <w:link w:val="TitleChar"/>
    <w:uiPriority w:val="10"/>
    <w:qFormat/>
    <w:rsid w:val="00AE5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3BB"/>
    <w:pPr>
      <w:spacing w:before="160"/>
      <w:jc w:val="center"/>
    </w:pPr>
    <w:rPr>
      <w:i/>
      <w:iCs/>
      <w:color w:val="404040" w:themeColor="text1" w:themeTint="BF"/>
    </w:rPr>
  </w:style>
  <w:style w:type="character" w:customStyle="1" w:styleId="QuoteChar">
    <w:name w:val="Quote Char"/>
    <w:basedOn w:val="DefaultParagraphFont"/>
    <w:link w:val="Quote"/>
    <w:uiPriority w:val="29"/>
    <w:rsid w:val="00AE53BB"/>
    <w:rPr>
      <w:i/>
      <w:iCs/>
      <w:color w:val="404040" w:themeColor="text1" w:themeTint="BF"/>
    </w:rPr>
  </w:style>
  <w:style w:type="paragraph" w:styleId="ListParagraph">
    <w:name w:val="List Paragraph"/>
    <w:basedOn w:val="Normal"/>
    <w:uiPriority w:val="34"/>
    <w:qFormat/>
    <w:rsid w:val="00AE53BB"/>
    <w:pPr>
      <w:ind w:left="720"/>
      <w:contextualSpacing/>
    </w:pPr>
  </w:style>
  <w:style w:type="character" w:styleId="IntenseEmphasis">
    <w:name w:val="Intense Emphasis"/>
    <w:basedOn w:val="DefaultParagraphFont"/>
    <w:uiPriority w:val="21"/>
    <w:qFormat/>
    <w:rsid w:val="00AE53BB"/>
    <w:rPr>
      <w:i/>
      <w:iCs/>
      <w:color w:val="0F4761" w:themeColor="accent1" w:themeShade="BF"/>
    </w:rPr>
  </w:style>
  <w:style w:type="paragraph" w:styleId="IntenseQuote">
    <w:name w:val="Intense Quote"/>
    <w:basedOn w:val="Normal"/>
    <w:next w:val="Normal"/>
    <w:link w:val="IntenseQuoteChar"/>
    <w:uiPriority w:val="30"/>
    <w:qFormat/>
    <w:rsid w:val="00AE5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3BB"/>
    <w:rPr>
      <w:i/>
      <w:iCs/>
      <w:color w:val="0F4761" w:themeColor="accent1" w:themeShade="BF"/>
    </w:rPr>
  </w:style>
  <w:style w:type="character" w:styleId="IntenseReference">
    <w:name w:val="Intense Reference"/>
    <w:basedOn w:val="DefaultParagraphFont"/>
    <w:uiPriority w:val="32"/>
    <w:qFormat/>
    <w:rsid w:val="00AE5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41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2745</Characters>
  <Application>Microsoft Office Word</Application>
  <DocSecurity>0</DocSecurity>
  <Lines>48</Lines>
  <Paragraphs>29</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2024-07-18T13:34:00Z</dcterms:created>
  <dcterms:modified xsi:type="dcterms:W3CDTF">2024-07-18T13:34:00Z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e8db4a73-2a35-44b3-98c8-1ca6b07f1453</vt:lpwstr>
  </property>
</Properties>
</file>