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D15D2B" w14:textId="736A427D" w:rsidR="00783517" w:rsidRDefault="00783517" w:rsidP="00783517">
      <w:pPr>
        <w:rPr>
          <w:b/>
          <w:bCs/>
        </w:rPr>
      </w:pPr>
    </w:p>
    <w:p w14:paraId="5BC6820F" w14:textId="71EBBCF6" w:rsidR="00783517" w:rsidRPr="00783517" w:rsidRDefault="00783517" w:rsidP="00783517">
      <w:proofErr w:type="spellStart"/>
      <w:r w:rsidRPr="00783517">
        <w:rPr>
          <w:b/>
          <w:bCs/>
        </w:rPr>
        <w:t>Pathalys</w:t>
      </w:r>
      <w:proofErr w:type="spellEnd"/>
      <w:r w:rsidRPr="00783517">
        <w:rPr>
          <w:b/>
          <w:bCs/>
        </w:rPr>
        <w:t xml:space="preserve"> - Head of Safety</w:t>
      </w:r>
      <w:r>
        <w:rPr>
          <w:b/>
          <w:bCs/>
        </w:rPr>
        <w:t xml:space="preserve"> (Contract) – CONFIDENTIAL SEARCH </w:t>
      </w:r>
    </w:p>
    <w:p w14:paraId="39F012AA" w14:textId="7DAF4AC6" w:rsidR="00783517" w:rsidRPr="00783517" w:rsidRDefault="00783517" w:rsidP="00783517">
      <w:r w:rsidRPr="00783517">
        <w:rPr>
          <w:b/>
          <w:bCs/>
        </w:rPr>
        <w:t>Location:</w:t>
      </w:r>
      <w:r>
        <w:rPr>
          <w:b/>
          <w:bCs/>
        </w:rPr>
        <w:t xml:space="preserve"> Remote</w:t>
      </w:r>
      <w:r w:rsidRPr="00783517">
        <w:t xml:space="preserve"> Preferably East Coast, USA (Open to West Coast and Europe for the right candidate)</w:t>
      </w:r>
    </w:p>
    <w:p w14:paraId="4A08C7A4" w14:textId="77777777" w:rsidR="00783517" w:rsidRPr="00783517" w:rsidRDefault="00783517" w:rsidP="00783517">
      <w:r w:rsidRPr="00783517">
        <w:rPr>
          <w:b/>
          <w:bCs/>
        </w:rPr>
        <w:t>Compensation:</w:t>
      </w:r>
      <w:r w:rsidRPr="00783517">
        <w:t xml:space="preserve"> $200 - $275/hour</w:t>
      </w:r>
    </w:p>
    <w:p w14:paraId="4DDFCE25" w14:textId="77777777" w:rsidR="00783517" w:rsidRDefault="00783517" w:rsidP="00783517">
      <w:r w:rsidRPr="00783517">
        <w:rPr>
          <w:b/>
          <w:bCs/>
        </w:rPr>
        <w:t>Hours:</w:t>
      </w:r>
      <w:r w:rsidRPr="00783517">
        <w:t xml:space="preserve"> 5 – 40 hours/week (Expected: 20-25 hours/week initially)</w:t>
      </w:r>
    </w:p>
    <w:p w14:paraId="0D6421AF" w14:textId="77777777" w:rsidR="00783517" w:rsidRPr="00783517" w:rsidRDefault="00783517" w:rsidP="00783517">
      <w:pPr>
        <w:spacing w:after="0" w:line="240" w:lineRule="auto"/>
        <w:rPr>
          <w:rFonts w:ascii="Times New Roman" w:eastAsia="Times New Roman" w:hAnsi="Times New Roman" w:cs="Times New Roman"/>
          <w:kern w:val="0"/>
          <w14:ligatures w14:val="none"/>
        </w:rPr>
      </w:pPr>
      <w:proofErr w:type="gramStart"/>
      <w:r w:rsidRPr="00783517">
        <w:rPr>
          <w:rFonts w:ascii="Times New Roman" w:eastAsia="Times New Roman" w:hAnsi="Symbol" w:cs="Times New Roman"/>
          <w:kern w:val="0"/>
          <w14:ligatures w14:val="none"/>
        </w:rPr>
        <w:t></w:t>
      </w:r>
      <w:r w:rsidRPr="00783517">
        <w:rPr>
          <w:rFonts w:ascii="Times New Roman" w:eastAsia="Times New Roman" w:hAnsi="Times New Roman" w:cs="Times New Roman"/>
          <w:kern w:val="0"/>
          <w14:ligatures w14:val="none"/>
        </w:rPr>
        <w:t xml:space="preserve">  </w:t>
      </w:r>
      <w:r w:rsidRPr="00783517">
        <w:rPr>
          <w:rFonts w:ascii="Times New Roman" w:eastAsia="Times New Roman" w:hAnsi="Times New Roman" w:cs="Times New Roman"/>
          <w:b/>
          <w:bCs/>
          <w:kern w:val="0"/>
          <w14:ligatures w14:val="none"/>
        </w:rPr>
        <w:t>Annual</w:t>
      </w:r>
      <w:proofErr w:type="gramEnd"/>
      <w:r w:rsidRPr="00783517">
        <w:rPr>
          <w:rFonts w:ascii="Times New Roman" w:eastAsia="Times New Roman" w:hAnsi="Times New Roman" w:cs="Times New Roman"/>
          <w:b/>
          <w:bCs/>
          <w:kern w:val="0"/>
          <w14:ligatures w14:val="none"/>
        </w:rPr>
        <w:t xml:space="preserve"> Compensation Range:</w:t>
      </w:r>
    </w:p>
    <w:p w14:paraId="556CEB66" w14:textId="77777777" w:rsidR="00783517" w:rsidRPr="00783517" w:rsidRDefault="00783517" w:rsidP="0078351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83517">
        <w:rPr>
          <w:rFonts w:ascii="Times New Roman" w:eastAsia="Times New Roman" w:hAnsi="Times New Roman" w:cs="Times New Roman"/>
          <w:b/>
          <w:bCs/>
          <w:kern w:val="0"/>
          <w14:ligatures w14:val="none"/>
        </w:rPr>
        <w:t>Minimum:</w:t>
      </w:r>
      <w:r w:rsidRPr="00783517">
        <w:rPr>
          <w:rFonts w:ascii="Times New Roman" w:eastAsia="Times New Roman" w:hAnsi="Times New Roman" w:cs="Times New Roman"/>
          <w:kern w:val="0"/>
          <w14:ligatures w14:val="none"/>
        </w:rPr>
        <w:t xml:space="preserve"> $52,000 (at $200/hour and 5 hours/week)</w:t>
      </w:r>
    </w:p>
    <w:p w14:paraId="4E8F8411" w14:textId="77777777" w:rsidR="00783517" w:rsidRPr="00783517" w:rsidRDefault="00783517" w:rsidP="0078351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83517">
        <w:rPr>
          <w:rFonts w:ascii="Times New Roman" w:eastAsia="Times New Roman" w:hAnsi="Times New Roman" w:cs="Times New Roman"/>
          <w:b/>
          <w:bCs/>
          <w:kern w:val="0"/>
          <w14:ligatures w14:val="none"/>
        </w:rPr>
        <w:t>Maximum:</w:t>
      </w:r>
      <w:r w:rsidRPr="00783517">
        <w:rPr>
          <w:rFonts w:ascii="Times New Roman" w:eastAsia="Times New Roman" w:hAnsi="Times New Roman" w:cs="Times New Roman"/>
          <w:kern w:val="0"/>
          <w14:ligatures w14:val="none"/>
        </w:rPr>
        <w:t xml:space="preserve"> $572,000 (at $275/hour and 40 hours/week)</w:t>
      </w:r>
    </w:p>
    <w:p w14:paraId="72CA5C1C" w14:textId="77777777" w:rsidR="00783517" w:rsidRPr="00783517" w:rsidRDefault="00783517" w:rsidP="00783517">
      <w:pPr>
        <w:spacing w:after="0" w:line="240" w:lineRule="auto"/>
        <w:rPr>
          <w:rFonts w:ascii="Times New Roman" w:eastAsia="Times New Roman" w:hAnsi="Times New Roman" w:cs="Times New Roman"/>
          <w:kern w:val="0"/>
          <w14:ligatures w14:val="none"/>
        </w:rPr>
      </w:pPr>
      <w:proofErr w:type="gramStart"/>
      <w:r w:rsidRPr="00783517">
        <w:rPr>
          <w:rFonts w:ascii="Times New Roman" w:eastAsia="Times New Roman" w:hAnsi="Symbol" w:cs="Times New Roman"/>
          <w:kern w:val="0"/>
          <w14:ligatures w14:val="none"/>
        </w:rPr>
        <w:t></w:t>
      </w:r>
      <w:r w:rsidRPr="00783517">
        <w:rPr>
          <w:rFonts w:ascii="Times New Roman" w:eastAsia="Times New Roman" w:hAnsi="Times New Roman" w:cs="Times New Roman"/>
          <w:kern w:val="0"/>
          <w14:ligatures w14:val="none"/>
        </w:rPr>
        <w:t xml:space="preserve">  </w:t>
      </w:r>
      <w:r w:rsidRPr="00783517">
        <w:rPr>
          <w:rFonts w:ascii="Times New Roman" w:eastAsia="Times New Roman" w:hAnsi="Times New Roman" w:cs="Times New Roman"/>
          <w:b/>
          <w:bCs/>
          <w:kern w:val="0"/>
          <w14:ligatures w14:val="none"/>
        </w:rPr>
        <w:t>Expected</w:t>
      </w:r>
      <w:proofErr w:type="gramEnd"/>
      <w:r w:rsidRPr="00783517">
        <w:rPr>
          <w:rFonts w:ascii="Times New Roman" w:eastAsia="Times New Roman" w:hAnsi="Times New Roman" w:cs="Times New Roman"/>
          <w:b/>
          <w:bCs/>
          <w:kern w:val="0"/>
          <w14:ligatures w14:val="none"/>
        </w:rPr>
        <w:t xml:space="preserve"> Initial Annual Compensation (20-25 hours/week):</w:t>
      </w:r>
    </w:p>
    <w:p w14:paraId="583C9981" w14:textId="77777777" w:rsidR="00783517" w:rsidRPr="00783517" w:rsidRDefault="00783517" w:rsidP="0078351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83517">
        <w:rPr>
          <w:rFonts w:ascii="Times New Roman" w:eastAsia="Times New Roman" w:hAnsi="Times New Roman" w:cs="Times New Roman"/>
          <w:b/>
          <w:bCs/>
          <w:kern w:val="0"/>
          <w14:ligatures w14:val="none"/>
        </w:rPr>
        <w:t>Range:</w:t>
      </w:r>
      <w:r w:rsidRPr="00783517">
        <w:rPr>
          <w:rFonts w:ascii="Times New Roman" w:eastAsia="Times New Roman" w:hAnsi="Times New Roman" w:cs="Times New Roman"/>
          <w:kern w:val="0"/>
          <w14:ligatures w14:val="none"/>
        </w:rPr>
        <w:t xml:space="preserve"> $208,000 to $357,500</w:t>
      </w:r>
    </w:p>
    <w:p w14:paraId="19D408C4" w14:textId="77777777" w:rsidR="00783517" w:rsidRPr="00783517" w:rsidRDefault="00783517" w:rsidP="00783517"/>
    <w:p w14:paraId="1DF44D0A" w14:textId="77777777" w:rsidR="00783517" w:rsidRPr="00783517" w:rsidRDefault="00783517" w:rsidP="00783517">
      <w:r w:rsidRPr="00783517">
        <w:rPr>
          <w:b/>
          <w:bCs/>
        </w:rPr>
        <w:t>Job Description:</w:t>
      </w:r>
    </w:p>
    <w:p w14:paraId="403C4C2E" w14:textId="77777777" w:rsidR="00783517" w:rsidRPr="00783517" w:rsidRDefault="00783517" w:rsidP="00783517">
      <w:r w:rsidRPr="00783517">
        <w:t xml:space="preserve">We are seeking a highly experienced and proactive </w:t>
      </w:r>
      <w:r w:rsidRPr="00783517">
        <w:rPr>
          <w:b/>
          <w:bCs/>
        </w:rPr>
        <w:t>Safety Consultant</w:t>
      </w:r>
      <w:r w:rsidRPr="00783517">
        <w:t xml:space="preserve"> with a strong background in clinical safety and pharmacovigilance to support our ongoing and upcoming clinical trial program. This role is ideal for a medical doctor (MD) with hands-on experience in clinical safety and a proven track record of working in cross-functional teams. The Safety Consultant will play a critical role in ensuring the safety of our clinical trials, with responsibilities that span from reviewing safety documents to interacting with regulatory bodies such as the FDA.</w:t>
      </w:r>
    </w:p>
    <w:p w14:paraId="6443487E" w14:textId="77777777" w:rsidR="00783517" w:rsidRPr="00783517" w:rsidRDefault="00783517" w:rsidP="00783517">
      <w:r w:rsidRPr="00783517">
        <w:t>This position offers a flexible, part-time contract with the potential to scale depending on project needs, with the goal of supporting critical safety activities as we approach key milestones such as database lock and regulatory submissions.</w:t>
      </w:r>
    </w:p>
    <w:p w14:paraId="0440E411" w14:textId="77777777" w:rsidR="00783517" w:rsidRPr="00783517" w:rsidRDefault="00783517" w:rsidP="00783517">
      <w:r w:rsidRPr="00783517">
        <w:rPr>
          <w:b/>
          <w:bCs/>
        </w:rPr>
        <w:t>Key Responsibilities:</w:t>
      </w:r>
    </w:p>
    <w:p w14:paraId="487A0EEE" w14:textId="77777777" w:rsidR="00783517" w:rsidRPr="00783517" w:rsidRDefault="00783517" w:rsidP="00783517">
      <w:pPr>
        <w:numPr>
          <w:ilvl w:val="0"/>
          <w:numId w:val="1"/>
        </w:numPr>
      </w:pPr>
      <w:r w:rsidRPr="00783517">
        <w:t>Lead and provide proactive oversight on clinical safety activities, including the identification of safety issues and timely interventions during clinical trials.</w:t>
      </w:r>
    </w:p>
    <w:p w14:paraId="0D9BA77E" w14:textId="77777777" w:rsidR="00783517" w:rsidRPr="00783517" w:rsidRDefault="00783517" w:rsidP="00783517">
      <w:pPr>
        <w:numPr>
          <w:ilvl w:val="0"/>
          <w:numId w:val="1"/>
        </w:numPr>
      </w:pPr>
      <w:r w:rsidRPr="00783517">
        <w:t>Serve as a core team member attending 2-3 key meetings per week, actively contributing to discussions related to safety and pharmacovigilance.</w:t>
      </w:r>
    </w:p>
    <w:p w14:paraId="277536E3" w14:textId="77777777" w:rsidR="00783517" w:rsidRPr="00783517" w:rsidRDefault="00783517" w:rsidP="00783517">
      <w:pPr>
        <w:numPr>
          <w:ilvl w:val="0"/>
          <w:numId w:val="1"/>
        </w:numPr>
      </w:pPr>
      <w:r w:rsidRPr="00783517">
        <w:lastRenderedPageBreak/>
        <w:t>Review, comment, and provide expert input on safety documents, including Serious Adverse Events (SAEs) and Suspected Unexpected Serious Adverse Reactions (SUSARs), ensuring all regulatory and safety requirements are met.</w:t>
      </w:r>
    </w:p>
    <w:p w14:paraId="56C75916" w14:textId="77777777" w:rsidR="00783517" w:rsidRPr="00783517" w:rsidRDefault="00783517" w:rsidP="00783517">
      <w:pPr>
        <w:numPr>
          <w:ilvl w:val="0"/>
          <w:numId w:val="1"/>
        </w:numPr>
      </w:pPr>
      <w:r w:rsidRPr="00783517">
        <w:t>Collaborate with clinical operations, pharmacovigilance, and regulatory teams to provide safety expertise and guidance, ensuring clear communication of safety concerns.</w:t>
      </w:r>
    </w:p>
    <w:p w14:paraId="38B18ACB" w14:textId="77777777" w:rsidR="00783517" w:rsidRPr="00783517" w:rsidRDefault="00783517" w:rsidP="00783517">
      <w:pPr>
        <w:numPr>
          <w:ilvl w:val="0"/>
          <w:numId w:val="1"/>
        </w:numPr>
      </w:pPr>
      <w:r w:rsidRPr="00783517">
        <w:t>Act as a point of contact for interactions with the FDA and other regulatory agencies, preparing and supporting responses to safety-related inquiries.</w:t>
      </w:r>
    </w:p>
    <w:p w14:paraId="0E265382" w14:textId="77777777" w:rsidR="00783517" w:rsidRPr="00783517" w:rsidRDefault="00783517" w:rsidP="00783517">
      <w:pPr>
        <w:numPr>
          <w:ilvl w:val="0"/>
          <w:numId w:val="1"/>
        </w:numPr>
      </w:pPr>
      <w:r w:rsidRPr="00783517">
        <w:t>Work closely with internal and external stakeholders to ensure seamless execution of safety-related activities, including safety reporting and database lock processes.</w:t>
      </w:r>
    </w:p>
    <w:p w14:paraId="6F5E59D2" w14:textId="77777777" w:rsidR="00783517" w:rsidRPr="00783517" w:rsidRDefault="00783517" w:rsidP="00783517">
      <w:pPr>
        <w:numPr>
          <w:ilvl w:val="0"/>
          <w:numId w:val="1"/>
        </w:numPr>
      </w:pPr>
      <w:r w:rsidRPr="00783517">
        <w:t>Demonstrate flexibility and adaptability to step into different roles as needed, particularly in high-pressure situations like regulatory filings.</w:t>
      </w:r>
    </w:p>
    <w:p w14:paraId="11A8C4F4" w14:textId="77777777" w:rsidR="00783517" w:rsidRPr="00783517" w:rsidRDefault="00783517" w:rsidP="00783517">
      <w:pPr>
        <w:numPr>
          <w:ilvl w:val="0"/>
          <w:numId w:val="1"/>
        </w:numPr>
      </w:pPr>
      <w:r w:rsidRPr="00783517">
        <w:t>Maintain confidentiality and professionalism, especially regarding ongoing internal challenges and personnel changes.</w:t>
      </w:r>
    </w:p>
    <w:p w14:paraId="12987B44" w14:textId="77777777" w:rsidR="00783517" w:rsidRPr="00783517" w:rsidRDefault="00783517" w:rsidP="00783517">
      <w:r w:rsidRPr="00783517">
        <w:rPr>
          <w:b/>
          <w:bCs/>
        </w:rPr>
        <w:t>Qualifications:</w:t>
      </w:r>
    </w:p>
    <w:p w14:paraId="7EBDA323" w14:textId="77777777" w:rsidR="00783517" w:rsidRPr="00783517" w:rsidRDefault="00783517" w:rsidP="00783517">
      <w:pPr>
        <w:numPr>
          <w:ilvl w:val="0"/>
          <w:numId w:val="2"/>
        </w:numPr>
      </w:pPr>
      <w:r w:rsidRPr="00783517">
        <w:t>MD with significant experience as a Clinical Safety Scientist or similar role in a biopharmaceutical company.</w:t>
      </w:r>
    </w:p>
    <w:p w14:paraId="4C2861D6" w14:textId="77777777" w:rsidR="00783517" w:rsidRPr="00783517" w:rsidRDefault="00783517" w:rsidP="00783517">
      <w:pPr>
        <w:numPr>
          <w:ilvl w:val="0"/>
          <w:numId w:val="2"/>
        </w:numPr>
      </w:pPr>
      <w:r w:rsidRPr="00783517">
        <w:t>Extensive experience in Phase 3 trials and NDA submission preparation, with a clear understanding of the regulatory landscape, especially in the U.S. (FDA).</w:t>
      </w:r>
    </w:p>
    <w:p w14:paraId="443E2CC7" w14:textId="77777777" w:rsidR="00783517" w:rsidRPr="00783517" w:rsidRDefault="00783517" w:rsidP="00783517">
      <w:pPr>
        <w:numPr>
          <w:ilvl w:val="0"/>
          <w:numId w:val="2"/>
        </w:numPr>
      </w:pPr>
      <w:r w:rsidRPr="00783517">
        <w:t>Proven ability to work independently and within a cross-functional team, providing clear communication and leadership on safety matters.</w:t>
      </w:r>
    </w:p>
    <w:p w14:paraId="2048A690" w14:textId="77777777" w:rsidR="00783517" w:rsidRPr="00783517" w:rsidRDefault="00783517" w:rsidP="00783517">
      <w:pPr>
        <w:numPr>
          <w:ilvl w:val="0"/>
          <w:numId w:val="2"/>
        </w:numPr>
      </w:pPr>
      <w:r w:rsidRPr="00783517">
        <w:t>Previous experience at large biopharma companies (Amgen or similar) preferred, but not required; we are open to professionals from diverse backgrounds with the right safety and regulatory experience.</w:t>
      </w:r>
    </w:p>
    <w:p w14:paraId="1E2A94BE" w14:textId="77777777" w:rsidR="00783517" w:rsidRPr="00783517" w:rsidRDefault="00783517" w:rsidP="00783517">
      <w:pPr>
        <w:numPr>
          <w:ilvl w:val="0"/>
          <w:numId w:val="2"/>
        </w:numPr>
      </w:pPr>
      <w:r w:rsidRPr="00783517">
        <w:t>Strong understanding of nephrology or cardiology therapeutic areas is highly desirable, though candidates with broader clinical safety experience will be considered.</w:t>
      </w:r>
    </w:p>
    <w:p w14:paraId="6298F9DD" w14:textId="77777777" w:rsidR="00783517" w:rsidRPr="00783517" w:rsidRDefault="00783517" w:rsidP="00783517">
      <w:pPr>
        <w:numPr>
          <w:ilvl w:val="0"/>
          <w:numId w:val="2"/>
        </w:numPr>
      </w:pPr>
      <w:r w:rsidRPr="00783517">
        <w:t>Track record of managing safety-related activities within lean teams, with a hands-on, collaborative approach.</w:t>
      </w:r>
    </w:p>
    <w:p w14:paraId="21B68002" w14:textId="77777777" w:rsidR="00783517" w:rsidRPr="00783517" w:rsidRDefault="00783517" w:rsidP="00783517">
      <w:pPr>
        <w:numPr>
          <w:ilvl w:val="0"/>
          <w:numId w:val="2"/>
        </w:numPr>
      </w:pPr>
      <w:r w:rsidRPr="00783517">
        <w:t>Excellent communication and documentation skills, including the ability to edit and contribute to regulatory filings.</w:t>
      </w:r>
    </w:p>
    <w:p w14:paraId="715995B4" w14:textId="77777777" w:rsidR="00783517" w:rsidRPr="00783517" w:rsidRDefault="00783517" w:rsidP="00783517">
      <w:pPr>
        <w:numPr>
          <w:ilvl w:val="0"/>
          <w:numId w:val="2"/>
        </w:numPr>
      </w:pPr>
      <w:r w:rsidRPr="00783517">
        <w:lastRenderedPageBreak/>
        <w:t>Ability to manage up to 40 hours per week, with flexibility to scale down if needed.</w:t>
      </w:r>
    </w:p>
    <w:p w14:paraId="14D11773" w14:textId="77777777" w:rsidR="00783517" w:rsidRPr="00783517" w:rsidRDefault="00783517" w:rsidP="00783517">
      <w:r w:rsidRPr="00783517">
        <w:rPr>
          <w:b/>
          <w:bCs/>
        </w:rPr>
        <w:t>Ideal Candidate Profile:</w:t>
      </w:r>
    </w:p>
    <w:p w14:paraId="347D5066" w14:textId="77777777" w:rsidR="00783517" w:rsidRPr="00783517" w:rsidRDefault="00783517" w:rsidP="00783517">
      <w:pPr>
        <w:numPr>
          <w:ilvl w:val="0"/>
          <w:numId w:val="3"/>
        </w:numPr>
      </w:pPr>
      <w:r w:rsidRPr="00783517">
        <w:t>A team player with a collaborative mindset and a "roll up your sleeves" attitude.</w:t>
      </w:r>
    </w:p>
    <w:p w14:paraId="468226AE" w14:textId="77777777" w:rsidR="00783517" w:rsidRPr="00783517" w:rsidRDefault="00783517" w:rsidP="00783517">
      <w:pPr>
        <w:numPr>
          <w:ilvl w:val="0"/>
          <w:numId w:val="3"/>
        </w:numPr>
      </w:pPr>
      <w:r w:rsidRPr="00783517">
        <w:t>Able to work independently without relying heavily on medical writers or other support staff.</w:t>
      </w:r>
    </w:p>
    <w:p w14:paraId="0A12C1F2" w14:textId="77777777" w:rsidR="00783517" w:rsidRPr="00783517" w:rsidRDefault="00783517" w:rsidP="00783517">
      <w:pPr>
        <w:numPr>
          <w:ilvl w:val="0"/>
          <w:numId w:val="3"/>
        </w:numPr>
      </w:pPr>
      <w:r w:rsidRPr="00783517">
        <w:t>Comfortable in a dynamic, evolving environment with a potential for acquisition or partnerships.</w:t>
      </w:r>
    </w:p>
    <w:p w14:paraId="0CA72780" w14:textId="77777777" w:rsidR="00783517" w:rsidRPr="00783517" w:rsidRDefault="00783517" w:rsidP="00783517">
      <w:pPr>
        <w:numPr>
          <w:ilvl w:val="0"/>
          <w:numId w:val="3"/>
        </w:numPr>
      </w:pPr>
      <w:r w:rsidRPr="00783517">
        <w:t>Preference for candidates not directly from Amgen to diversify the team’s experience base.</w:t>
      </w:r>
    </w:p>
    <w:p w14:paraId="03A31107" w14:textId="77777777" w:rsidR="00783517" w:rsidRPr="00783517" w:rsidRDefault="00783517" w:rsidP="00783517">
      <w:pPr>
        <w:numPr>
          <w:ilvl w:val="0"/>
          <w:numId w:val="3"/>
        </w:numPr>
      </w:pPr>
      <w:r w:rsidRPr="00783517">
        <w:t>Nephrology expertise is a plus; a preference for candidates with sustained focus on long-term projects over "jumpy" career paths.</w:t>
      </w:r>
    </w:p>
    <w:p w14:paraId="21D0DD83" w14:textId="77777777" w:rsidR="00783517" w:rsidRPr="00783517" w:rsidRDefault="00783517" w:rsidP="00783517">
      <w:r w:rsidRPr="00783517">
        <w:t>This is a confidential search due to current personnel dynamics, and discretion is paramount. Candidates will be expected to step into an active clinical trial environment and take charge of safety matters immediately.</w:t>
      </w:r>
    </w:p>
    <w:p w14:paraId="51FE484E" w14:textId="77777777" w:rsidR="00F05C32" w:rsidRDefault="00F05C32"/>
    <w:sectPr w:rsidR="00F05C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581203"/>
    <w:multiLevelType w:val="multilevel"/>
    <w:tmpl w:val="7C30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67FB3"/>
    <w:multiLevelType w:val="multilevel"/>
    <w:tmpl w:val="A106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D71E64"/>
    <w:multiLevelType w:val="multilevel"/>
    <w:tmpl w:val="4FB6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6B2C8C"/>
    <w:multiLevelType w:val="multilevel"/>
    <w:tmpl w:val="56D2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EE3C9E"/>
    <w:multiLevelType w:val="multilevel"/>
    <w:tmpl w:val="63E8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8482985">
    <w:abstractNumId w:val="1"/>
  </w:num>
  <w:num w:numId="2" w16cid:durableId="1555652718">
    <w:abstractNumId w:val="0"/>
  </w:num>
  <w:num w:numId="3" w16cid:durableId="325982259">
    <w:abstractNumId w:val="2"/>
  </w:num>
  <w:num w:numId="4" w16cid:durableId="1855069321">
    <w:abstractNumId w:val="4"/>
  </w:num>
  <w:num w:numId="5" w16cid:durableId="6320546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517"/>
    <w:rsid w:val="001D4FA8"/>
    <w:rsid w:val="00783517"/>
    <w:rsid w:val="00F05C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5E35B7"/>
  <w15:chartTrackingRefBased/>
  <w15:docId w15:val="{0710ADC6-C2EE-4236-953B-B68CACDAA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5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35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35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35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5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5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5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5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5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5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35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35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35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5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5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5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5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517"/>
    <w:rPr>
      <w:rFonts w:eastAsiaTheme="majorEastAsia" w:cstheme="majorBidi"/>
      <w:color w:val="272727" w:themeColor="text1" w:themeTint="D8"/>
    </w:rPr>
  </w:style>
  <w:style w:type="paragraph" w:styleId="Title">
    <w:name w:val="Title"/>
    <w:basedOn w:val="Normal"/>
    <w:next w:val="Normal"/>
    <w:link w:val="TitleChar"/>
    <w:uiPriority w:val="10"/>
    <w:qFormat/>
    <w:rsid w:val="007835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5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5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5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517"/>
    <w:pPr>
      <w:spacing w:before="160"/>
      <w:jc w:val="center"/>
    </w:pPr>
    <w:rPr>
      <w:i/>
      <w:iCs/>
      <w:color w:val="404040" w:themeColor="text1" w:themeTint="BF"/>
    </w:rPr>
  </w:style>
  <w:style w:type="character" w:customStyle="1" w:styleId="QuoteChar">
    <w:name w:val="Quote Char"/>
    <w:basedOn w:val="DefaultParagraphFont"/>
    <w:link w:val="Quote"/>
    <w:uiPriority w:val="29"/>
    <w:rsid w:val="00783517"/>
    <w:rPr>
      <w:i/>
      <w:iCs/>
      <w:color w:val="404040" w:themeColor="text1" w:themeTint="BF"/>
    </w:rPr>
  </w:style>
  <w:style w:type="paragraph" w:styleId="ListParagraph">
    <w:name w:val="List Paragraph"/>
    <w:basedOn w:val="Normal"/>
    <w:uiPriority w:val="34"/>
    <w:qFormat/>
    <w:rsid w:val="00783517"/>
    <w:pPr>
      <w:ind w:left="720"/>
      <w:contextualSpacing/>
    </w:pPr>
  </w:style>
  <w:style w:type="character" w:styleId="IntenseEmphasis">
    <w:name w:val="Intense Emphasis"/>
    <w:basedOn w:val="DefaultParagraphFont"/>
    <w:uiPriority w:val="21"/>
    <w:qFormat/>
    <w:rsid w:val="00783517"/>
    <w:rPr>
      <w:i/>
      <w:iCs/>
      <w:color w:val="0F4761" w:themeColor="accent1" w:themeShade="BF"/>
    </w:rPr>
  </w:style>
  <w:style w:type="paragraph" w:styleId="IntenseQuote">
    <w:name w:val="Intense Quote"/>
    <w:basedOn w:val="Normal"/>
    <w:next w:val="Normal"/>
    <w:link w:val="IntenseQuoteChar"/>
    <w:uiPriority w:val="30"/>
    <w:qFormat/>
    <w:rsid w:val="007835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517"/>
    <w:rPr>
      <w:i/>
      <w:iCs/>
      <w:color w:val="0F4761" w:themeColor="accent1" w:themeShade="BF"/>
    </w:rPr>
  </w:style>
  <w:style w:type="character" w:styleId="IntenseReference">
    <w:name w:val="Intense Reference"/>
    <w:basedOn w:val="DefaultParagraphFont"/>
    <w:uiPriority w:val="32"/>
    <w:qFormat/>
    <w:rsid w:val="007835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491868">
      <w:bodyDiv w:val="1"/>
      <w:marLeft w:val="0"/>
      <w:marRight w:val="0"/>
      <w:marTop w:val="0"/>
      <w:marBottom w:val="0"/>
      <w:divBdr>
        <w:top w:val="none" w:sz="0" w:space="0" w:color="auto"/>
        <w:left w:val="none" w:sz="0" w:space="0" w:color="auto"/>
        <w:bottom w:val="none" w:sz="0" w:space="0" w:color="auto"/>
        <w:right w:val="none" w:sz="0" w:space="0" w:color="auto"/>
      </w:divBdr>
    </w:div>
    <w:div w:id="1592473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614</Words>
  <Characters>3823</Characters>
  <Application>Microsoft Office Word</Application>
  <DocSecurity>0</DocSecurity>
  <Lines>72</Lines>
  <Paragraphs>42</Paragraphs>
  <ScaleCrop>false</ScaleCrop>
  <Company/>
  <LinksUpToDate>false</LinksUpToDate>
  <CharactersWithSpaces>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2024-10-30T15:52:00Z</dcterms:created>
  <dcterms:modified xsi:type="dcterms:W3CDTF">2024-10-30T16:01:00Z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61046577-6552-4acb-82d6-57054f7886a2</vt:lpwstr>
  </property>
</Properties>
</file>