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4D0D" w14:textId="77777777" w:rsid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b/>
          <w:bCs/>
          <w:color w:val="333333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2"/>
          <w:szCs w:val="22"/>
          <w14:ligatures w14:val="none"/>
        </w:rPr>
        <w:t xml:space="preserve">Vertex </w:t>
      </w:r>
    </w:p>
    <w:p w14:paraId="07DE7EB7" w14:textId="0CFBE198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 xml:space="preserve">Director, Global Value Access &amp; Strategy, </w:t>
      </w:r>
      <w:proofErr w:type="spellStart"/>
      <w:r w:rsidRPr="000A57B4"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povetacicept</w:t>
      </w:r>
      <w:proofErr w:type="spellEnd"/>
    </w:p>
    <w:p w14:paraId="7DAFD52B" w14:textId="77777777" w:rsid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Location: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Boston, MA (3 days onsite, 2 days remote weekly)</w:t>
      </w:r>
    </w:p>
    <w:p w14:paraId="00C6FFF2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</w:p>
    <w:p w14:paraId="5D91D6A5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Vertex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operates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at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the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forefront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of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scientific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innovation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and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has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successfully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developed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 xml:space="preserve">and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commercialized multiple breakthrough medicines for Cystic Fibrosis (CF) as well as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Casgevy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, a gene therapy for sickle cell disease and beta-thalassemia. Vertex has more than a dozen ongoing research programs focused on the underlying mechanisms of other serious diseases including programs in Pain,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APOL-1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mediated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kidney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disease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(AMKD),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and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cell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therapies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for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Type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1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diabetes,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among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others.</w:t>
      </w:r>
    </w:p>
    <w:p w14:paraId="3EE453E1" w14:textId="77777777" w:rsid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Povetacicept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is a highly potent and effective dual antagonist of BAFF and APRIL pathways with potential best-in-class efficacy in patients with IgA nephropathy (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IgAN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) and primary membranous nephropathy (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pMN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).  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IgAN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is a serious, progressive, autoimmune disease of the kidney that can lead to end-stage-renal disease. There are no approved therapies that target the underlying cause of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IgAN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.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IgAN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is the most common cause of primary (idiopathic) glomerulonephritis worldwide.  Due to its mechanism of action as a dual BAFF/APRIL antagonist,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povetacicept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holds the potential to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benefit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patients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for multiple serious diseases including other autoimmune kidney diseases and autoimmune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cytopenias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.</w:t>
      </w:r>
    </w:p>
    <w:p w14:paraId="0741C951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</w:p>
    <w:p w14:paraId="5872B3B5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Vertex is expanding its Global Value and Access Strategy (GVAS) team to support the launch of this exciting product. Market Access is a key commercial function that ensures transformative Vertex therapies are appropriately funded and ultimately make it into the hands of the patients around the world. GVAS works cross-functionally and across regions to ensure the payer view is represented in commercial and development plans across the lifecycle. We are driven by a desire to deliver groundbreaking pricing &amp; reimbursement solutions to allow our medicines to reach patients faster than ever before.</w:t>
      </w:r>
    </w:p>
    <w:p w14:paraId="4364FFD8" w14:textId="77777777" w:rsid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The Director, Global Value &amp; Access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 xml:space="preserve">Strategy,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povetacicept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role will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 xml:space="preserve"> support the asset with a primary focus on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launch readiness for new indications and LCM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. In this capacity, the individual will be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responsible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for the global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price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&amp; access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strategy and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value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communications.  This individual will also directly contribute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 xml:space="preserve">to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the life-cycle strategy for the asset, ensuring price and access success. This role will also be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accountable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for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leadership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of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cross-portfolio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capability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building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and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thought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leadership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projects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 xml:space="preserve">that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advance knowledge of and readiness for the rapidly evolving Global payer environment. The role reports to Global Value &amp; Access Strategy Lead, </w:t>
      </w:r>
      <w:proofErr w:type="spell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povetacicept</w:t>
      </w:r>
      <w:proofErr w:type="spell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.</w:t>
      </w:r>
    </w:p>
    <w:p w14:paraId="5E277D09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</w:p>
    <w:p w14:paraId="14B7DA30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Key Responsibilities:</w:t>
      </w:r>
    </w:p>
    <w:p w14:paraId="6C3A194F" w14:textId="77777777" w:rsidR="000A57B4" w:rsidRPr="000A57B4" w:rsidRDefault="000A57B4" w:rsidP="000A57B4">
      <w:pPr>
        <w:numPr>
          <w:ilvl w:val="0"/>
          <w:numId w:val="1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Ensure launch readiness for new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indication(s):</w:t>
      </w:r>
    </w:p>
    <w:p w14:paraId="0BE9DC8B" w14:textId="77777777" w:rsidR="000A57B4" w:rsidRPr="000A57B4" w:rsidRDefault="000A57B4" w:rsidP="000A57B4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Partner cross-functionally and cross-Regionally to ensure robust, differentiated value proposition and integrated evidence plans to support global market access and value</w:t>
      </w:r>
    </w:p>
    <w:p w14:paraId="25BE8941" w14:textId="77777777" w:rsidR="000A57B4" w:rsidRPr="000A57B4" w:rsidRDefault="000A57B4" w:rsidP="000A57B4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lastRenderedPageBreak/>
        <w:t>Develop of the global pricing and market access strategy, payment models and negotiation approach</w:t>
      </w:r>
    </w:p>
    <w:p w14:paraId="19A44467" w14:textId="77777777" w:rsidR="000A57B4" w:rsidRPr="000A57B4" w:rsidRDefault="000A57B4" w:rsidP="000A57B4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Lead development of global strategic payer plan and evidence prioritization in the evidence generation plan</w:t>
      </w:r>
    </w:p>
    <w:p w14:paraId="4DE0E953" w14:textId="77777777" w:rsidR="000A57B4" w:rsidRPr="000A57B4" w:rsidRDefault="000A57B4" w:rsidP="000A57B4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Drive delivery of unbranded, branded payer value communications and supportive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training</w:t>
      </w:r>
    </w:p>
    <w:p w14:paraId="4864010D" w14:textId="77777777" w:rsidR="000A57B4" w:rsidRPr="000A57B4" w:rsidRDefault="000A57B4" w:rsidP="000A57B4">
      <w:pPr>
        <w:numPr>
          <w:ilvl w:val="0"/>
          <w:numId w:val="1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Life-cycle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management:</w:t>
      </w:r>
    </w:p>
    <w:p w14:paraId="3F8918C7" w14:textId="77777777" w:rsidR="000A57B4" w:rsidRPr="000A57B4" w:rsidRDefault="000A57B4" w:rsidP="000A57B4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Partner cross functionally to shape LCM strategy, including indication sequencing</w:t>
      </w:r>
    </w:p>
    <w:p w14:paraId="098867F5" w14:textId="77777777" w:rsidR="000A57B4" w:rsidRPr="000A57B4" w:rsidRDefault="000A57B4" w:rsidP="000A57B4">
      <w:pPr>
        <w:numPr>
          <w:ilvl w:val="1"/>
          <w:numId w:val="1"/>
        </w:numPr>
        <w:spacing w:after="0" w:line="360" w:lineRule="atLeast"/>
        <w:ind w:left="1665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Identify, prioritize and champion evidence required for access enabling trials and value optimization; determine minimum reimbursable profiles</w:t>
      </w:r>
    </w:p>
    <w:p w14:paraId="5108D76D" w14:textId="77777777" w:rsidR="000A57B4" w:rsidRPr="000A57B4" w:rsidRDefault="000A57B4" w:rsidP="000A57B4">
      <w:pPr>
        <w:numPr>
          <w:ilvl w:val="0"/>
          <w:numId w:val="1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Accountable for ensuring </w:t>
      </w:r>
      <w:proofErr w:type="gramStart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the market</w:t>
      </w:r>
      <w:proofErr w:type="gramEnd"/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 access and payer perspective is reflected in cross-functional strategies (e.g. commercial, product development, regulatory affairs)</w:t>
      </w:r>
    </w:p>
    <w:p w14:paraId="5B3D5DFE" w14:textId="77777777" w:rsidR="000A57B4" w:rsidRPr="000A57B4" w:rsidRDefault="000A57B4" w:rsidP="000A57B4">
      <w:pPr>
        <w:numPr>
          <w:ilvl w:val="0"/>
          <w:numId w:val="1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Collaborate closely with HEOR, regional market access, global commercial strategy, clinical development, medical affairs and corporate affairs counterparts to ensure value &amp; access optimization</w:t>
      </w:r>
    </w:p>
    <w:p w14:paraId="5C4BBA9B" w14:textId="77777777" w:rsidR="000A57B4" w:rsidRPr="000A57B4" w:rsidRDefault="000A57B4" w:rsidP="000A57B4">
      <w:pPr>
        <w:numPr>
          <w:ilvl w:val="0"/>
          <w:numId w:val="1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Maintain industry awareness and proactively address changes in market trends, competition, product acceptance and new product releases and adjust market access plans accordingly</w:t>
      </w:r>
    </w:p>
    <w:p w14:paraId="6042A446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Qualifications:</w:t>
      </w:r>
    </w:p>
    <w:p w14:paraId="77A4F4B5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8+ years of direct biotechnology / pharmaceutical industry experience and/or payer experience</w:t>
      </w:r>
    </w:p>
    <w:p w14:paraId="0E4CB772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Deep working knowledge of both US and ex-US healthcare systems required, experience in comparable global and/or specialty disease area role considered a plus</w:t>
      </w:r>
    </w:p>
    <w:p w14:paraId="30265546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Demonstrated ability to think strategically and make sound pricing and market access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recommendations</w:t>
      </w:r>
    </w:p>
    <w:p w14:paraId="49A2357F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Entrepreneurial, energetic, dynamic, enthusiastic, decisive, and self-motivated; possesses a sense of urgency with the ability and strong desire to "make things happen"</w:t>
      </w:r>
    </w:p>
    <w:p w14:paraId="6EEB2585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Strong practical, quantitative and analytical skills combined with a sound understanding of how to successfully apply pricing &amp; reimbursement / HEOR principles</w:t>
      </w:r>
    </w:p>
    <w:p w14:paraId="4E0B5E18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General experience in commercialization and drug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development</w:t>
      </w:r>
    </w:p>
    <w:p w14:paraId="2525A573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Demonstrated ability to effectively operate within highly cross-functional teams within a matrix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environment</w:t>
      </w:r>
    </w:p>
    <w:p w14:paraId="3048E161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>Exhibits outstanding written and oral communication skills, including the ability to effectively write and deliver presentations to professionals at all levels within Vertex</w:t>
      </w:r>
    </w:p>
    <w:p w14:paraId="76FB0D58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Demonstrated relationship building at all levels of the organization and across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geographies</w:t>
      </w:r>
    </w:p>
    <w:p w14:paraId="183BD146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Recognized as a team player with excellent interpersonal skills who is flexible and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reliable</w:t>
      </w:r>
    </w:p>
    <w:p w14:paraId="49D817E9" w14:textId="77777777" w:rsidR="000A57B4" w:rsidRPr="000A57B4" w:rsidRDefault="000A57B4" w:rsidP="000A57B4">
      <w:pPr>
        <w:numPr>
          <w:ilvl w:val="0"/>
          <w:numId w:val="2"/>
        </w:num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t xml:space="preserve">Displays sound ethics and a fit for Vertex’s core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values</w:t>
      </w:r>
    </w:p>
    <w:p w14:paraId="021A294E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Education:</w:t>
      </w:r>
    </w:p>
    <w:p w14:paraId="40AF38C7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14:ligatures w14:val="none"/>
        </w:rPr>
        <w:lastRenderedPageBreak/>
        <w:t xml:space="preserve">BA/BS in field of study requiring quantitative analysis; advanced degree </w:t>
      </w: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preferred</w:t>
      </w:r>
    </w:p>
    <w:p w14:paraId="3C89DA97" w14:textId="77777777" w:rsidR="000A57B4" w:rsidRPr="000A57B4" w:rsidRDefault="000A57B4" w:rsidP="000A57B4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14:ligatures w14:val="none"/>
        </w:rPr>
      </w:pPr>
      <w:r w:rsidRPr="000A57B4">
        <w:rPr>
          <w:rFonts w:ascii="Times New Roman" w:eastAsia="Times New Roman" w:hAnsi="Times New Roman" w:cs="Times New Roman"/>
          <w:b/>
          <w:bCs/>
          <w:color w:val="494949"/>
          <w:kern w:val="0"/>
          <w:sz w:val="22"/>
          <w:szCs w:val="22"/>
          <w:bdr w:val="none" w:sz="0" w:space="0" w:color="auto" w:frame="1"/>
          <w14:ligatures w14:val="none"/>
        </w:rPr>
        <w:t>Pay Range:</w:t>
      </w:r>
    </w:p>
    <w:p w14:paraId="74198D13" w14:textId="0F939492" w:rsidR="00DE5BC5" w:rsidRPr="000A57B4" w:rsidRDefault="000A57B4" w:rsidP="000A57B4">
      <w:pPr>
        <w:rPr>
          <w:rFonts w:ascii="Times New Roman" w:hAnsi="Times New Roman" w:cs="Times New Roman"/>
          <w:sz w:val="22"/>
          <w:szCs w:val="22"/>
        </w:rPr>
      </w:pPr>
      <w:r w:rsidRPr="000A57B4">
        <w:rPr>
          <w:rFonts w:ascii="Times New Roman" w:eastAsia="Times New Roman" w:hAnsi="Times New Roman" w:cs="Times New Roman"/>
          <w:color w:val="494949"/>
          <w:kern w:val="0"/>
          <w:sz w:val="22"/>
          <w:szCs w:val="22"/>
          <w:shd w:val="clear" w:color="auto" w:fill="FFFFFF"/>
          <w14:ligatures w14:val="none"/>
        </w:rPr>
        <w:t>$201,200 - $301,800</w:t>
      </w:r>
    </w:p>
    <w:sectPr w:rsidR="00DE5BC5" w:rsidRPr="000A5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66D9"/>
    <w:multiLevelType w:val="multilevel"/>
    <w:tmpl w:val="AE1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784769"/>
    <w:multiLevelType w:val="multilevel"/>
    <w:tmpl w:val="9F2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0135921">
    <w:abstractNumId w:val="0"/>
  </w:num>
  <w:num w:numId="2" w16cid:durableId="34914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B4"/>
    <w:rsid w:val="000A57B4"/>
    <w:rsid w:val="00640472"/>
    <w:rsid w:val="00951A5A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A835"/>
  <w15:chartTrackingRefBased/>
  <w15:docId w15:val="{D55AB07B-69ED-49C2-AC1D-7BC92B71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738</Words>
  <Characters>4579</Characters>
  <Application>Microsoft Office Word</Application>
  <DocSecurity>0</DocSecurity>
  <Lines>95</Lines>
  <Paragraphs>49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2025-11-18T16:15:00Z</dcterms:created>
  <dcterms:modified xsi:type="dcterms:W3CDTF">2025-11-18T16:18:00Z</dcterms:modified>
</cp:coreProperties>
</file>