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CD843" w14:textId="2F7CA551" w:rsidR="00A946B0" w:rsidRPr="00A946B0" w:rsidRDefault="00A946B0" w:rsidP="00A94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Title:</w:t>
      </w:r>
      <w:r w:rsidRPr="00A946B0">
        <w:rPr>
          <w:rFonts w:ascii="Times New Roman" w:eastAsia="Times New Roman" w:hAnsi="Times New Roman" w:cs="Times New Roman"/>
          <w:kern w:val="0"/>
          <w14:ligatures w14:val="none"/>
        </w:rPr>
        <w:t xml:space="preserve"> Associate Director/Director, Patient Safety Operations</w:t>
      </w:r>
      <w:r w:rsidRPr="00A946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46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 Name:</w:t>
      </w:r>
      <w:r w:rsidRPr="00A946B0">
        <w:rPr>
          <w:rFonts w:ascii="Times New Roman" w:eastAsia="Times New Roman" w:hAnsi="Times New Roman" w:cs="Times New Roman"/>
          <w:kern w:val="0"/>
          <w14:ligatures w14:val="none"/>
        </w:rPr>
        <w:t xml:space="preserve"> Ionis</w:t>
      </w:r>
      <w:r w:rsidRPr="00A946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46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A946B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30189">
        <w:rPr>
          <w:rFonts w:ascii="Times New Roman" w:eastAsia="Times New Roman" w:hAnsi="Times New Roman" w:cs="Times New Roman"/>
          <w:kern w:val="0"/>
          <w14:ligatures w14:val="none"/>
        </w:rPr>
        <w:t>Remote</w:t>
      </w:r>
      <w:r w:rsidRPr="00A946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46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Requisition Number:</w:t>
      </w:r>
      <w:r w:rsidRPr="00A946B0">
        <w:rPr>
          <w:rFonts w:ascii="Times New Roman" w:eastAsia="Times New Roman" w:hAnsi="Times New Roman" w:cs="Times New Roman"/>
          <w:kern w:val="0"/>
          <w14:ligatures w14:val="none"/>
        </w:rPr>
        <w:t xml:space="preserve"> IONIS003930</w:t>
      </w:r>
      <w:r w:rsidRPr="00A946B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46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Employment Type:</w:t>
      </w:r>
      <w:r w:rsidRPr="00A946B0">
        <w:rPr>
          <w:rFonts w:ascii="Times New Roman" w:eastAsia="Times New Roman" w:hAnsi="Times New Roman" w:cs="Times New Roman"/>
          <w:kern w:val="0"/>
          <w14:ligatures w14:val="none"/>
        </w:rPr>
        <w:t xml:space="preserve"> Full-Time</w:t>
      </w:r>
      <w:r w:rsidRPr="00A946B0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1514330" w14:textId="77777777" w:rsidR="00A946B0" w:rsidRPr="00A946B0" w:rsidRDefault="00A946B0" w:rsidP="00A94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46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Job Summary</w:t>
      </w:r>
    </w:p>
    <w:p w14:paraId="058B7D84" w14:textId="77777777" w:rsidR="00A946B0" w:rsidRPr="00A946B0" w:rsidRDefault="00A946B0" w:rsidP="00A94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Ionis is seeking an Associate Director/Director, Patient Safety Operations to lead and oversee day-to-day global safety operations across clinical development and post-marketing programs. This role is a key operational leader within Patient Safety and Pharmacovigilance, partnering cross-functionally to ensure compliant, high-quality safety execution across case processing, expedited reporting, vendor oversight, safety data exchange agreements, aggregate reporting support, safety systems administration, and inspection readiness.</w:t>
      </w:r>
    </w:p>
    <w:p w14:paraId="535AF07E" w14:textId="77777777" w:rsidR="00A946B0" w:rsidRPr="00A946B0" w:rsidRDefault="00A946B0" w:rsidP="00A94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46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Responsibilities (5–7)</w:t>
      </w:r>
    </w:p>
    <w:p w14:paraId="62C8ECCF" w14:textId="77777777" w:rsidR="00A946B0" w:rsidRPr="00A946B0" w:rsidRDefault="00A946B0" w:rsidP="00A94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Lead day-to-day Patient Safety Operations across clinical and post-marketing programs, managing both macro planning and detailed execution.</w:t>
      </w:r>
    </w:p>
    <w:p w14:paraId="5131B5A3" w14:textId="77777777" w:rsidR="00A946B0" w:rsidRPr="00A946B0" w:rsidRDefault="00A946B0" w:rsidP="00A94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Oversee case processing workflows, timelines, and quality in partnership with internal teams, vendors, CROs, and business partners.</w:t>
      </w:r>
    </w:p>
    <w:p w14:paraId="7B121264" w14:textId="77777777" w:rsidR="00A946B0" w:rsidRPr="00A946B0" w:rsidRDefault="00A946B0" w:rsidP="00A94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Own vendor oversight for safety operations, including KPI performance, compliance to contracts/agreements, and issue escalation.</w:t>
      </w:r>
    </w:p>
    <w:p w14:paraId="7F5880E8" w14:textId="77777777" w:rsidR="00A946B0" w:rsidRPr="00A946B0" w:rsidRDefault="00A946B0" w:rsidP="00A94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Manage third-party quality events, drive CAPA development and closure, and implement operational process improvements.</w:t>
      </w:r>
    </w:p>
    <w:p w14:paraId="01564AC8" w14:textId="77777777" w:rsidR="00A946B0" w:rsidRPr="00A946B0" w:rsidRDefault="00A946B0" w:rsidP="00A94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Maintain and monitor global SUSAR compliance metrics, including oversight of expedited reporting tracking and submissions.</w:t>
      </w:r>
    </w:p>
    <w:p w14:paraId="667F8FEE" w14:textId="77777777" w:rsidR="00A946B0" w:rsidRPr="00A946B0" w:rsidRDefault="00A946B0" w:rsidP="00A94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Support safety systems and safety database operations (Argus required), including configuration updates, data quality, and validation activities in partnership with IT and system providers.</w:t>
      </w:r>
    </w:p>
    <w:p w14:paraId="46C17CEC" w14:textId="77777777" w:rsidR="00A946B0" w:rsidRPr="00A946B0" w:rsidRDefault="00A946B0" w:rsidP="00A946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Drive inspection readiness and support audit/inspection execution (pre, during, and post), ensuring documentation integrity and process adherence.</w:t>
      </w:r>
    </w:p>
    <w:p w14:paraId="07E2386A" w14:textId="77777777" w:rsidR="00A946B0" w:rsidRPr="00A946B0" w:rsidRDefault="00A946B0" w:rsidP="00A94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46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Qualifications (5–7)</w:t>
      </w:r>
    </w:p>
    <w:p w14:paraId="0C9AE359" w14:textId="77777777" w:rsidR="00A946B0" w:rsidRPr="00A946B0" w:rsidRDefault="00A946B0" w:rsidP="00A94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12+ years of experience in drug safety/pharmacovigilance, including operational leadership responsibility.</w:t>
      </w:r>
    </w:p>
    <w:p w14:paraId="2D108096" w14:textId="77777777" w:rsidR="00A946B0" w:rsidRPr="00A946B0" w:rsidRDefault="00A946B0" w:rsidP="00A94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Degree in life sciences or equivalent relevant experience (HCP background acceptable; MD not required).</w:t>
      </w:r>
    </w:p>
    <w:p w14:paraId="6D21B742" w14:textId="77777777" w:rsidR="00A946B0" w:rsidRPr="00A946B0" w:rsidRDefault="00A946B0" w:rsidP="00A94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Strong working knowledge of global PV regulations and safety reporting requirements (ICH, FDA, EMA, MHRA, etc.).</w:t>
      </w:r>
    </w:p>
    <w:p w14:paraId="418044BB" w14:textId="77777777" w:rsidR="00A946B0" w:rsidRPr="00A946B0" w:rsidRDefault="00A946B0" w:rsidP="00A94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Argus experience required (hands-on system knowledge and operational understanding).</w:t>
      </w:r>
    </w:p>
    <w:p w14:paraId="70D9872F" w14:textId="77777777" w:rsidR="00A946B0" w:rsidRPr="00A946B0" w:rsidRDefault="00A946B0" w:rsidP="00A94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Demonstrated experience managing vendors and third-party partners, including KPIs, compliance, and issue remediation (CAPAs).</w:t>
      </w:r>
    </w:p>
    <w:p w14:paraId="6423FA54" w14:textId="77777777" w:rsidR="00A946B0" w:rsidRPr="00A946B0" w:rsidRDefault="00A946B0" w:rsidP="00A94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Proven ability to manage complex operational projects across global timelines with high attention to quality and compliance.</w:t>
      </w:r>
    </w:p>
    <w:p w14:paraId="534743DA" w14:textId="77777777" w:rsidR="00A946B0" w:rsidRPr="00A946B0" w:rsidRDefault="00A946B0" w:rsidP="00A946B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Excellent communication skills (written and verbal English) and proficiency in commonly used Microsoft applications.</w:t>
      </w:r>
    </w:p>
    <w:p w14:paraId="7002EC24" w14:textId="77777777" w:rsidR="00A946B0" w:rsidRPr="00A946B0" w:rsidRDefault="00A946B0" w:rsidP="00A94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46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Preferred Qualifications</w:t>
      </w:r>
    </w:p>
    <w:p w14:paraId="3B2A1B23" w14:textId="77777777" w:rsidR="00A946B0" w:rsidRPr="00A946B0" w:rsidRDefault="00A946B0" w:rsidP="00A946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Experience with Veeva, eTMF, and EDC systems.</w:t>
      </w:r>
    </w:p>
    <w:p w14:paraId="595FE382" w14:textId="77777777" w:rsidR="00A946B0" w:rsidRPr="00A946B0" w:rsidRDefault="00A946B0" w:rsidP="00A946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Prior involvement in regulatory inspections/</w:t>
      </w:r>
      <w:proofErr w:type="gramStart"/>
      <w:r w:rsidRPr="00A946B0">
        <w:rPr>
          <w:rFonts w:ascii="Times New Roman" w:eastAsia="Times New Roman" w:hAnsi="Times New Roman" w:cs="Times New Roman"/>
          <w:kern w:val="0"/>
          <w14:ligatures w14:val="none"/>
        </w:rPr>
        <w:t>audits</w:t>
      </w:r>
      <w:proofErr w:type="gramEnd"/>
      <w:r w:rsidRPr="00A946B0">
        <w:rPr>
          <w:rFonts w:ascii="Times New Roman" w:eastAsia="Times New Roman" w:hAnsi="Times New Roman" w:cs="Times New Roman"/>
          <w:kern w:val="0"/>
          <w14:ligatures w14:val="none"/>
        </w:rPr>
        <w:t xml:space="preserve"> (front room or back room experience strongly preferred).</w:t>
      </w:r>
    </w:p>
    <w:p w14:paraId="4EA7CB3E" w14:textId="77777777" w:rsidR="00A946B0" w:rsidRPr="00A946B0" w:rsidRDefault="00A946B0" w:rsidP="00A946B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kern w:val="0"/>
          <w14:ligatures w14:val="none"/>
        </w:rPr>
        <w:t>Experience supporting pharmacovigilance agreements (PVAs) and safety data exchange agreements (SDEAs), including tracker ownership and operational governance.</w:t>
      </w:r>
    </w:p>
    <w:p w14:paraId="162CDB46" w14:textId="77777777" w:rsidR="00A946B0" w:rsidRPr="00A946B0" w:rsidRDefault="00A946B0" w:rsidP="00A94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46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Compensation Range</w:t>
      </w:r>
    </w:p>
    <w:p w14:paraId="51E4C66C" w14:textId="77777777" w:rsidR="00A946B0" w:rsidRPr="00A946B0" w:rsidRDefault="00A946B0" w:rsidP="00A946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pay scale:</w:t>
      </w:r>
      <w:r w:rsidRPr="00A946B0">
        <w:rPr>
          <w:rFonts w:ascii="Times New Roman" w:eastAsia="Times New Roman" w:hAnsi="Times New Roman" w:cs="Times New Roman"/>
          <w:kern w:val="0"/>
          <w14:ligatures w14:val="none"/>
        </w:rPr>
        <w:t xml:space="preserve"> $186,666 to $251,068</w:t>
      </w:r>
    </w:p>
    <w:p w14:paraId="509D0DB3" w14:textId="77777777" w:rsidR="00A946B0" w:rsidRPr="00A946B0" w:rsidRDefault="00A946B0" w:rsidP="00A946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Associate Director pay scale:</w:t>
      </w:r>
      <w:r w:rsidRPr="00A946B0">
        <w:rPr>
          <w:rFonts w:ascii="Times New Roman" w:eastAsia="Times New Roman" w:hAnsi="Times New Roman" w:cs="Times New Roman"/>
          <w:kern w:val="0"/>
          <w14:ligatures w14:val="none"/>
        </w:rPr>
        <w:t xml:space="preserve"> $186,666 to $221,450</w:t>
      </w:r>
    </w:p>
    <w:p w14:paraId="34237E85" w14:textId="77777777" w:rsidR="00A946B0" w:rsidRPr="00A946B0" w:rsidRDefault="00A946B0" w:rsidP="00A946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46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Director pay scale:</w:t>
      </w:r>
      <w:r w:rsidRPr="00A946B0">
        <w:rPr>
          <w:rFonts w:ascii="Times New Roman" w:eastAsia="Times New Roman" w:hAnsi="Times New Roman" w:cs="Times New Roman"/>
          <w:kern w:val="0"/>
          <w14:ligatures w14:val="none"/>
        </w:rPr>
        <w:t xml:space="preserve"> $220,031 to $251,068</w:t>
      </w:r>
    </w:p>
    <w:p w14:paraId="0431D3CE" w14:textId="77777777" w:rsidR="00FD6B8C" w:rsidRDefault="00FD6B8C"/>
    <w:sectPr w:rsidR="00FD6B8C" w:rsidSect="00A946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D7291"/>
    <w:multiLevelType w:val="multilevel"/>
    <w:tmpl w:val="D636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31350"/>
    <w:multiLevelType w:val="multilevel"/>
    <w:tmpl w:val="2180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0132A"/>
    <w:multiLevelType w:val="multilevel"/>
    <w:tmpl w:val="B4D0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7856E6"/>
    <w:multiLevelType w:val="multilevel"/>
    <w:tmpl w:val="0792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610113">
    <w:abstractNumId w:val="3"/>
  </w:num>
  <w:num w:numId="2" w16cid:durableId="964389937">
    <w:abstractNumId w:val="0"/>
  </w:num>
  <w:num w:numId="3" w16cid:durableId="140344962">
    <w:abstractNumId w:val="2"/>
  </w:num>
  <w:num w:numId="4" w16cid:durableId="269364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6B0"/>
    <w:rsid w:val="000E476E"/>
    <w:rsid w:val="00930189"/>
    <w:rsid w:val="0099440D"/>
    <w:rsid w:val="00A946B0"/>
    <w:rsid w:val="00DA4896"/>
    <w:rsid w:val="00FD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37001"/>
  <w15:chartTrackingRefBased/>
  <w15:docId w15:val="{D667CB33-5DCD-4D04-ACAA-BBFAF3B51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6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364</Words>
  <Characters>2665</Characters>
  <Application>Microsoft Office Word</Application>
  <DocSecurity>0</DocSecurity>
  <Lines>51</Lines>
  <Paragraphs>27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3</cp:revision>
  <dcterms:created xsi:type="dcterms:W3CDTF">2026-01-23T14:58:00Z</dcterms:created>
  <dcterms:modified xsi:type="dcterms:W3CDTF">2026-01-23T14:59:00Z</dcterms:modified>
</cp:coreProperties>
</file>