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026E4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678AD82A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INTERVIEW PREPARATION GUIDE</w:t>
            </w:r>
          </w:p>
          <w:p w14:paraId="5493B3B9" w14:textId="77777777" w:rsidR="00326BB3" w:rsidRDefault="00D06F7D">
            <w:pPr>
              <w:spacing w:before="80"/>
              <w:jc w:val="center"/>
            </w:pPr>
            <w:r>
              <w:rPr>
                <w:color w:val="C5D9EF"/>
                <w:sz w:val="22"/>
                <w:szCs w:val="22"/>
              </w:rPr>
              <w:t xml:space="preserve">Matt </w:t>
            </w:r>
            <w:proofErr w:type="gramStart"/>
            <w:r>
              <w:rPr>
                <w:color w:val="C5D9EF"/>
                <w:sz w:val="22"/>
                <w:szCs w:val="22"/>
              </w:rPr>
              <w:t>Axt  ·</w:t>
            </w:r>
            <w:proofErr w:type="gramEnd"/>
            <w:r>
              <w:rPr>
                <w:color w:val="C5D9EF"/>
                <w:sz w:val="22"/>
                <w:szCs w:val="22"/>
              </w:rPr>
              <w:t xml:space="preserve">  Vendor Oversight </w:t>
            </w:r>
            <w:proofErr w:type="gramStart"/>
            <w:r>
              <w:rPr>
                <w:color w:val="C5D9EF"/>
                <w:sz w:val="22"/>
                <w:szCs w:val="22"/>
              </w:rPr>
              <w:t>Manager  ·</w:t>
            </w:r>
            <w:proofErr w:type="gramEnd"/>
            <w:r>
              <w:rPr>
                <w:color w:val="C5D9EF"/>
                <w:sz w:val="22"/>
                <w:szCs w:val="22"/>
              </w:rPr>
              <w:t xml:space="preserve">  Structure Therapeutics</w:t>
            </w:r>
          </w:p>
          <w:p w14:paraId="4162B2B3" w14:textId="77777777" w:rsidR="00326BB3" w:rsidRDefault="00D06F7D">
            <w:pPr>
              <w:spacing w:before="60"/>
              <w:jc w:val="center"/>
            </w:pPr>
            <w:r>
              <w:rPr>
                <w:i/>
                <w:iCs/>
                <w:color w:val="A0BEDA"/>
                <w:sz w:val="18"/>
                <w:szCs w:val="18"/>
              </w:rPr>
              <w:t xml:space="preserve">Prepared by Bryan Blair, GQR Global </w:t>
            </w:r>
            <w:proofErr w:type="gramStart"/>
            <w:r>
              <w:rPr>
                <w:i/>
                <w:iCs/>
                <w:color w:val="A0BEDA"/>
                <w:sz w:val="18"/>
                <w:szCs w:val="18"/>
              </w:rPr>
              <w:t>Markets  ·</w:t>
            </w:r>
            <w:proofErr w:type="gramEnd"/>
            <w:r>
              <w:rPr>
                <w:i/>
                <w:iCs/>
                <w:color w:val="A0BEDA"/>
                <w:sz w:val="18"/>
                <w:szCs w:val="18"/>
              </w:rPr>
              <w:t xml:space="preserve">  March 2026</w:t>
            </w:r>
          </w:p>
        </w:tc>
      </w:tr>
    </w:tbl>
    <w:p w14:paraId="5B6C7253" w14:textId="77777777" w:rsidR="00326BB3" w:rsidRDefault="00326BB3">
      <w:pPr>
        <w:spacing w:before="60" w:after="60"/>
      </w:pPr>
    </w:p>
    <w:p w14:paraId="6A6AB08B" w14:textId="77777777" w:rsidR="00326BB3" w:rsidRDefault="00D06F7D">
      <w:pPr>
        <w:pStyle w:val="Heading1"/>
        <w:pBdr>
          <w:bottom w:val="single" w:sz="8" w:space="4" w:color="2E75B6"/>
        </w:pBdr>
      </w:pPr>
      <w:r>
        <w:t>1. Role Overview &amp; Key Themes</w:t>
      </w:r>
    </w:p>
    <w:p w14:paraId="1A03C5E6" w14:textId="77777777" w:rsidR="00326BB3" w:rsidRDefault="00D06F7D">
      <w:pPr>
        <w:pStyle w:val="Heading2"/>
      </w:pPr>
      <w:r>
        <w:t>What This Role Is Really About</w:t>
      </w:r>
    </w:p>
    <w:p w14:paraId="1DCBD6A2" w14:textId="77777777" w:rsidR="00326BB3" w:rsidRDefault="00D06F7D">
      <w:pPr>
        <w:spacing w:before="40" w:after="40"/>
      </w:pPr>
      <w:r>
        <w:t>Structure Therapeutics is a GPCR-focused, oral small molecule biotech that has reached an inflection point. Fresh Phase 2 data, a growing portfolio, and an expanding vendor footprint mean the operational infrastructure hasn't kept pace — and leadership knows it. This role exists to fix that. They aren't looking for someone to manage an existing program; they're hiring someone to stand up the entire Vendor Governance Oversight function from zero inside Clinical Development Operations.</w:t>
      </w:r>
    </w:p>
    <w:p w14:paraId="2FF5C2AB" w14:textId="77777777" w:rsidR="00326BB3" w:rsidRDefault="00326BB3">
      <w:pPr>
        <w:spacing w:before="60" w:after="60"/>
      </w:pPr>
    </w:p>
    <w:p w14:paraId="0239EE58" w14:textId="77777777" w:rsidR="00326BB3" w:rsidRDefault="00D06F7D">
      <w:pPr>
        <w:spacing w:before="40" w:after="40"/>
      </w:pPr>
      <w:r>
        <w:t>The successful contractor will own this program end-to-end: the framework, the KPIs, the reporting cadences, the JOC cadences, and the evaluation materials. Think of it as architect + builder in one seat.</w:t>
      </w:r>
    </w:p>
    <w:p w14:paraId="03795FBE" w14:textId="77777777" w:rsidR="00326BB3" w:rsidRDefault="00326BB3">
      <w:pPr>
        <w:spacing w:before="60" w:after="60"/>
      </w:pPr>
    </w:p>
    <w:p w14:paraId="625AB139" w14:textId="77777777" w:rsidR="00326BB3" w:rsidRDefault="00D06F7D">
      <w:pPr>
        <w:pStyle w:val="Heading2"/>
      </w:pPr>
      <w:r>
        <w:t>Key Themes Across All Interview Stages</w:t>
      </w:r>
    </w:p>
    <w:p w14:paraId="4C4DC731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Greenfield build credibility — Can you stand up a program fast, in a lean org, with minimal </w:t>
      </w:r>
      <w:proofErr w:type="gramStart"/>
      <w:r>
        <w:t>hand-holding</w:t>
      </w:r>
      <w:proofErr w:type="gramEnd"/>
      <w:r>
        <w:t>?</w:t>
      </w:r>
    </w:p>
    <w:p w14:paraId="5EDF782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Vendor governance depth — KPI frameworks, JOC charters, performance reporting, risk mitigation. Not just CRO oversight, but the full vendor ecosystem.</w:t>
      </w:r>
    </w:p>
    <w:p w14:paraId="3E10F903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Cross-functional partnership — This role touches Clinical Operations, Legal, QA, DBO, and vendor leadership. They'll </w:t>
      </w:r>
      <w:proofErr w:type="gramStart"/>
      <w:r>
        <w:t>probe</w:t>
      </w:r>
      <w:proofErr w:type="gramEnd"/>
      <w:r>
        <w:t xml:space="preserve"> how you navigate competing stakeholders.</w:t>
      </w:r>
    </w:p>
    <w:p w14:paraId="2C2DAC3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Startup operating mode — Structure is small and fast-moving. They'll want evidence you thrive under ambiguity, build pragmatically, and don't need a full team to get started.</w:t>
      </w:r>
    </w:p>
    <w:p w14:paraId="6F33FEA2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Inspection readiness fluency — Audit support and regulatory compliance readiness are explicitly in scope. GCP, ICH guidelines, TMF — </w:t>
      </w:r>
      <w:proofErr w:type="gramStart"/>
      <w:r>
        <w:t>these matter</w:t>
      </w:r>
      <w:proofErr w:type="gramEnd"/>
      <w:r>
        <w:t>.</w:t>
      </w:r>
    </w:p>
    <w:p w14:paraId="38BC9273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Speed to value — Given this is a contractor seat, expect implicit pressure around how quickly you can deliver. A credible 90-day narrative is a differentiator.</w:t>
      </w:r>
    </w:p>
    <w:p w14:paraId="354B1A86" w14:textId="77777777" w:rsidR="00326BB3" w:rsidRDefault="00326BB3">
      <w:pPr>
        <w:spacing w:before="60" w:after="60"/>
      </w:pPr>
    </w:p>
    <w:p w14:paraId="1D454ADE" w14:textId="77777777" w:rsidR="00326BB3" w:rsidRDefault="00D06F7D">
      <w:pPr>
        <w:pStyle w:val="Heading1"/>
        <w:pBdr>
          <w:bottom w:val="single" w:sz="8" w:space="4" w:color="2E75B6"/>
        </w:pBdr>
      </w:pPr>
      <w:r>
        <w:t>2. Candidate Fit Summary</w:t>
      </w:r>
    </w:p>
    <w:p w14:paraId="0655E55E" w14:textId="77777777" w:rsidR="00326BB3" w:rsidRDefault="00D06F7D">
      <w:pPr>
        <w:pStyle w:val="Heading2"/>
      </w:pPr>
      <w:r>
        <w:t xml:space="preserve">Strengths — Lead </w:t>
      </w:r>
      <w:proofErr w:type="gramStart"/>
      <w:r>
        <w:t>With</w:t>
      </w:r>
      <w:proofErr w:type="gramEnd"/>
      <w:r>
        <w:t xml:space="preserve"> These</w:t>
      </w:r>
    </w:p>
    <w:p w14:paraId="284CFBE6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Three-peat builder: </w:t>
      </w:r>
      <w:r>
        <w:t>Built vendor governance programs from scratch at three companies</w:t>
      </w:r>
    </w:p>
    <w:p w14:paraId="2C687B9A" w14:textId="77777777" w:rsidR="00326BB3" w:rsidRDefault="00D06F7D">
      <w:pPr>
        <w:pStyle w:val="ListParagraph"/>
        <w:numPr>
          <w:ilvl w:val="0"/>
          <w:numId w:val="3"/>
        </w:numPr>
        <w:spacing w:before="20" w:after="20"/>
      </w:pPr>
      <w:r>
        <w:t>Asher Biotherapeutics — First Clinical Ops hire, greenfield build, vendor governance infrastructure from zero</w:t>
      </w:r>
    </w:p>
    <w:p w14:paraId="3F5A7CA4" w14:textId="77777777" w:rsidR="00326BB3" w:rsidRDefault="00D06F7D">
      <w:pPr>
        <w:pStyle w:val="ListParagraph"/>
        <w:numPr>
          <w:ilvl w:val="0"/>
          <w:numId w:val="3"/>
        </w:numPr>
        <w:spacing w:before="20" w:after="20"/>
      </w:pPr>
      <w:proofErr w:type="gramStart"/>
      <w:r>
        <w:t>Forty Seven Inc.</w:t>
      </w:r>
      <w:proofErr w:type="gramEnd"/>
      <w:r>
        <w:t xml:space="preserve"> / Gilead — Co-led governance for CRO and IRT; JOC business reviews with vendor leadership</w:t>
      </w:r>
    </w:p>
    <w:p w14:paraId="0D6C742D" w14:textId="77777777" w:rsidR="00326BB3" w:rsidRDefault="00D06F7D">
      <w:pPr>
        <w:pStyle w:val="ListParagraph"/>
        <w:numPr>
          <w:ilvl w:val="0"/>
          <w:numId w:val="3"/>
        </w:numPr>
        <w:spacing w:before="20" w:after="20"/>
      </w:pPr>
      <w:r>
        <w:t>Vir Biotechnology — Inherited a program but rebuilt it: new governance workstreams (PV, lab, tech, clinical ops), JOC charter templates, KPI frameworks, vendor evaluation materials, Outlook governance calendar</w:t>
      </w:r>
    </w:p>
    <w:p w14:paraId="14B19899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Bay Area local: </w:t>
      </w:r>
      <w:r>
        <w:t>Geography is an asset — Based in San Jose, currently commuting to Mission Bay 3 days/week for Vir. The South SF commute to Structure is shorter. On-site preference is a non-issue.</w:t>
      </w:r>
    </w:p>
    <w:p w14:paraId="7C37EC89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Deep domain breadth: </w:t>
      </w:r>
      <w:r>
        <w:t>30+ years across pharma, biotech, and medical devices — Phase 1 through commercialized programs, CROs, central labs, IRT, PV, data management, clinical supplies. Full vendor category coverage.</w:t>
      </w:r>
    </w:p>
    <w:p w14:paraId="087A4480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Pedigree that speaks to range: </w:t>
      </w:r>
      <w:r>
        <w:t xml:space="preserve">Pfizer, Millennium, Genentech, </w:t>
      </w:r>
      <w:proofErr w:type="gramStart"/>
      <w:r>
        <w:t>Forty Seven</w:t>
      </w:r>
      <w:proofErr w:type="gramEnd"/>
      <w:r>
        <w:t>, Gilead, Asher, Vir. He's worked in small startups (30 employees) and at scale (60+ person team build in 6 months).</w:t>
      </w:r>
    </w:p>
    <w:p w14:paraId="55A2985F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Scientific credibility: </w:t>
      </w:r>
      <w:r>
        <w:t>Published author on three clinical programs (SITC, AACR, JCO). Pfizer CRA Recognition Award. BS Chemistry (WPI, Distinction). Medicinal chemistry background gives him scientific vocabulary most governance contractors lack.</w:t>
      </w:r>
    </w:p>
    <w:p w14:paraId="59BC655A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Financial stewardship: </w:t>
      </w:r>
      <w:r>
        <w:t>Led cross-functional effort to cut $2M+ from vendor startup costs at Asher Bio.</w:t>
      </w:r>
    </w:p>
    <w:p w14:paraId="2B891CAA" w14:textId="77777777" w:rsidR="00326BB3" w:rsidRDefault="00326BB3">
      <w:pPr>
        <w:spacing w:before="60" w:after="60"/>
      </w:pPr>
    </w:p>
    <w:p w14:paraId="461D7FF9" w14:textId="77777777" w:rsidR="00326BB3" w:rsidRDefault="00D06F7D">
      <w:pPr>
        <w:pStyle w:val="Heading2"/>
      </w:pPr>
      <w:r>
        <w:t>Positioning Guidance — Frame the Narrative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2808D2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419B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FRAMING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C276" w14:textId="77777777" w:rsidR="00326BB3" w:rsidRDefault="00D06F7D">
            <w:r>
              <w:t>Matt isn't just someone who has overseen vendors — he is someone who has built the governance function that makes oversight possible. That's the message. Every example should ladder back to: I built the system, not just ran it.</w:t>
            </w:r>
          </w:p>
        </w:tc>
      </w:tr>
    </w:tbl>
    <w:p w14:paraId="7589FE32" w14:textId="77777777" w:rsidR="00326BB3" w:rsidRDefault="00326BB3">
      <w:pPr>
        <w:spacing w:before="60" w:after="60"/>
      </w:pPr>
    </w:p>
    <w:p w14:paraId="49E9AAF7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Lead every answer with the greenfield angle. Even at Vir, where he inherited a program, he effectively rebuilt it — new workstreams, new templates, new calendar infrastructure, new vendors </w:t>
      </w:r>
      <w:proofErr w:type="gramStart"/>
      <w:r>
        <w:t>onboarded</w:t>
      </w:r>
      <w:proofErr w:type="gramEnd"/>
      <w:r>
        <w:t>. That counts.</w:t>
      </w:r>
    </w:p>
    <w:p w14:paraId="2450A7AA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The '1 quarter to kickoff, JOC in Q1' narrative is powerful. Use it explicitly when asked about ramp speed or what 90 days looks like.</w:t>
      </w:r>
    </w:p>
    <w:p w14:paraId="453CE7BE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Don't minimize the contractor-heavy career trajectory. Frame it as intentional expertise accumulation — he has solved the governance build problem at multiple organizations because that's exactly where he's most valuable.</w:t>
      </w:r>
    </w:p>
    <w:p w14:paraId="4C934CB3" w14:textId="77777777" w:rsidR="00326BB3" w:rsidRDefault="00326BB3">
      <w:pPr>
        <w:spacing w:before="60" w:after="60"/>
      </w:pPr>
    </w:p>
    <w:p w14:paraId="49F23F5A" w14:textId="77777777" w:rsidR="00326BB3" w:rsidRDefault="00D06F7D">
      <w:pPr>
        <w:pStyle w:val="Heading2"/>
      </w:pPr>
      <w:r>
        <w:t>Potential Areas to Prepare For</w:t>
      </w:r>
    </w:p>
    <w:p w14:paraId="6D752EBE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He hasn't held a permanent role since Asher Bio (laid off RIF, 2023). Be ready to address the string of contract roles without defensiveness — the narrative is straightforward: high-value specialists are often engaged as contractors, and he's been in continuous demand.</w:t>
      </w:r>
    </w:p>
    <w:p w14:paraId="438F2110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Structure's focus is oral small </w:t>
      </w:r>
      <w:proofErr w:type="gramStart"/>
      <w:r>
        <w:t>molecule</w:t>
      </w:r>
      <w:proofErr w:type="gramEnd"/>
      <w:r>
        <w:t xml:space="preserve"> / GPCR (metabolic disease). Matt's background is </w:t>
      </w:r>
      <w:proofErr w:type="gramStart"/>
      <w:r>
        <w:t>oncology-dominant</w:t>
      </w:r>
      <w:proofErr w:type="gramEnd"/>
      <w:r>
        <w:t>. Brief acknowledgment that regulatory and governance fundamentals are disease-agnostic — and that he's built programs across multiple therapeutic areas — will pre-empt any concern.</w:t>
      </w:r>
    </w:p>
    <w:p w14:paraId="64F44E5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If asked about small </w:t>
      </w:r>
      <w:proofErr w:type="gramStart"/>
      <w:r>
        <w:t>molecule</w:t>
      </w:r>
      <w:proofErr w:type="gramEnd"/>
      <w:r>
        <w:t xml:space="preserve"> or GPCR-specific experience, be honest about the therapeutic area mix and pivot quickly to the governance layer (which is disease-agnostic).</w:t>
      </w:r>
    </w:p>
    <w:p w14:paraId="0B6E05D3" w14:textId="77777777" w:rsidR="00326BB3" w:rsidRDefault="00326BB3">
      <w:pPr>
        <w:spacing w:before="60" w:after="60"/>
      </w:pPr>
    </w:p>
    <w:p w14:paraId="16E21532" w14:textId="77777777" w:rsidR="00326BB3" w:rsidRDefault="00D06F7D">
      <w:pPr>
        <w:pStyle w:val="Heading1"/>
        <w:pBdr>
          <w:bottom w:val="single" w:sz="8" w:space="4" w:color="2E75B6"/>
        </w:pBdr>
      </w:pPr>
      <w:r>
        <w:t>3. Hiring Manager Interview Prep</w:t>
      </w:r>
    </w:p>
    <w:p w14:paraId="7A53D2B6" w14:textId="77777777" w:rsidR="00326BB3" w:rsidRDefault="00D06F7D">
      <w:pPr>
        <w:pStyle w:val="Heading2"/>
      </w:pPr>
      <w:r>
        <w:t>Know Your Interviewer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06DBA8F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8F1E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HADLEY TAILLEFER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6D9C" w14:textId="77777777" w:rsidR="00326BB3" w:rsidRDefault="00D06F7D">
            <w:r>
              <w:t>Director, Clinical Operations at Structure Therapeutics (April 2025 – Present). Prior: Director, Operations Excellence at Sarepta Therapeutics (2024–2025); Associate Director, Clinical Operations Excellence at Sarepta (2023–2024); Senior Manager, Clinical Development Compliance at Sarepta (2020–2023). She's been at Structure for roughly a year and is building out her ops function. Her Sarepta background is heavily Ops Excellence and compliance — meaning she will care deeply about process rigor, audit readin</w:t>
            </w:r>
            <w:r>
              <w:t>ess, and governance infrastructure. She's not a newcomer to this domain.</w:t>
            </w:r>
          </w:p>
        </w:tc>
      </w:tr>
    </w:tbl>
    <w:p w14:paraId="33ED63B8" w14:textId="77777777" w:rsidR="00326BB3" w:rsidRDefault="00326BB3">
      <w:pPr>
        <w:spacing w:before="60" w:after="60"/>
      </w:pPr>
    </w:p>
    <w:p w14:paraId="351763D5" w14:textId="77777777" w:rsidR="00326BB3" w:rsidRDefault="00D06F7D">
      <w:pPr>
        <w:spacing w:before="40" w:after="40"/>
      </w:pPr>
      <w:r>
        <w:t>Because Hadley comes from an Ops Excellence background — not just clinical trial management — she will likely probe on: (1) how you design governance systems, not just run them; (2) how you balance process rigor with pragmatism in a lean org; and (3) your approach to stakeholder alignment when governance asks more of already-stretched teams.</w:t>
      </w:r>
    </w:p>
    <w:p w14:paraId="5D5DC1FC" w14:textId="77777777" w:rsidR="00326BB3" w:rsidRDefault="00326BB3">
      <w:pPr>
        <w:spacing w:before="60" w:after="60"/>
      </w:pPr>
    </w:p>
    <w:p w14:paraId="70E7D80E" w14:textId="77777777" w:rsidR="00326BB3" w:rsidRDefault="00D06F7D">
      <w:pPr>
        <w:pStyle w:val="Heading2"/>
      </w:pPr>
      <w:r>
        <w:lastRenderedPageBreak/>
        <w:t>Likely Deep-Dive Areas</w:t>
      </w:r>
    </w:p>
    <w:p w14:paraId="0958866D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How did you </w:t>
      </w:r>
      <w:proofErr w:type="gramStart"/>
      <w:r>
        <w:t>actually build</w:t>
      </w:r>
      <w:proofErr w:type="gramEnd"/>
      <w:r>
        <w:t xml:space="preserve"> your vendor governance framework — what was the sequence? What did you build first?</w:t>
      </w:r>
    </w:p>
    <w:p w14:paraId="2429C87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How do you set KPIs that vendors will accept and that </w:t>
      </w:r>
      <w:proofErr w:type="gramStart"/>
      <w:r>
        <w:t>actually predict</w:t>
      </w:r>
      <w:proofErr w:type="gramEnd"/>
      <w:r>
        <w:t xml:space="preserve"> performance?</w:t>
      </w:r>
    </w:p>
    <w:p w14:paraId="71FC0791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a JOC meeting look like when it's working well, and what does a broken one look like?</w:t>
      </w:r>
    </w:p>
    <w:p w14:paraId="6CBB486C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How do you handle a vendor that's underperforming but is mid-trial and can't be replaced?</w:t>
      </w:r>
    </w:p>
    <w:p w14:paraId="67D65616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your 30/60/90 look like at Structure if you start next month?</w:t>
      </w:r>
    </w:p>
    <w:p w14:paraId="24B177C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How do you operate in a lean environment where you don't have a team supporting you?</w:t>
      </w:r>
    </w:p>
    <w:p w14:paraId="474C51A6" w14:textId="77777777" w:rsidR="00326BB3" w:rsidRDefault="00326BB3">
      <w:pPr>
        <w:spacing w:before="60" w:after="60"/>
      </w:pPr>
    </w:p>
    <w:p w14:paraId="55E53707" w14:textId="77777777" w:rsidR="00326BB3" w:rsidRDefault="00D06F7D">
      <w:pPr>
        <w:pStyle w:val="Heading2"/>
      </w:pPr>
      <w:r>
        <w:t>Behavioral Questions — STAR Prep</w:t>
      </w:r>
    </w:p>
    <w:p w14:paraId="557CECB2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44ED5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4914ABF" w14:textId="77777777" w:rsidR="00326BB3" w:rsidRDefault="00D06F7D">
            <w:r>
              <w:rPr>
                <w:b/>
                <w:bCs/>
                <w:color w:val="1F4E79"/>
              </w:rPr>
              <w:t>Q: Tell me about a time you built a vendor governance program from scratch. Where did you start, and what did you prioritize first?</w:t>
            </w:r>
          </w:p>
        </w:tc>
      </w:tr>
      <w:tr w:rsidR="00326BB3" w14:paraId="279CB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B8121" w14:textId="77777777" w:rsidR="00326BB3" w:rsidRDefault="00D06F7D">
            <w:pPr>
              <w:spacing w:before="30" w:after="30"/>
            </w:pPr>
            <w:r>
              <w:t>Situation: At Asher Biotherapeutics, hired as first Clinical Ops person with no governance infrastructure of any kind.</w:t>
            </w:r>
          </w:p>
          <w:p w14:paraId="2015C66D" w14:textId="77777777" w:rsidR="00326BB3" w:rsidRDefault="00D06F7D">
            <w:pPr>
              <w:spacing w:before="30" w:after="30"/>
            </w:pPr>
            <w:r>
              <w:t>Task: Stand up vendor oversight across CRO, IRT, central lab, and ancillary vendors for two active clinical programs.</w:t>
            </w:r>
          </w:p>
          <w:p w14:paraId="7E6A0B9A" w14:textId="77777777" w:rsidR="00326BB3" w:rsidRDefault="00D06F7D">
            <w:pPr>
              <w:spacing w:before="30" w:after="30"/>
            </w:pPr>
            <w:r>
              <w:t>Action: Started with vendor inventory and risk stratification. Built a tiered oversight model — highest-risk vendors (CRO, IRT) got formal JOC structures with charters; others got quarterly business reviews. Created KPI frameworks tailored to each vendor category, developed tracking templates, and established reporting cadences to cross-functional stakeholders.</w:t>
            </w:r>
          </w:p>
          <w:p w14:paraId="454C0224" w14:textId="77777777" w:rsidR="00326BB3" w:rsidRDefault="00D06F7D">
            <w:pPr>
              <w:spacing w:before="30" w:after="30"/>
            </w:pPr>
            <w:r>
              <w:t>Result: Functional governance program within one quarter. Ran parallel to the successful negotiation of $2M+ in startup cost reductions — demonstrating that structured governance and financial stewardship are linked.</w:t>
            </w:r>
          </w:p>
          <w:p w14:paraId="0FFAE7D6" w14:textId="77777777" w:rsidR="00326BB3" w:rsidRDefault="00D06F7D">
            <w:pPr>
              <w:spacing w:before="30" w:after="30"/>
            </w:pPr>
            <w:r>
              <w:t>COACHING NOTE: Matt should anchor this story in the sequencing — what he built first and why. Hadley, with her Ops Excellence background, will appreciate a systematic thinker.</w:t>
            </w:r>
          </w:p>
        </w:tc>
      </w:tr>
    </w:tbl>
    <w:p w14:paraId="43462D51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5A004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64541F5" w14:textId="77777777" w:rsidR="00326BB3" w:rsidRDefault="00D06F7D">
            <w:r>
              <w:rPr>
                <w:b/>
                <w:bCs/>
                <w:color w:val="1F4E79"/>
              </w:rPr>
              <w:t>Q: Describe a situation where a vendor was falling short on a key performance metric. How did you handle it?</w:t>
            </w:r>
          </w:p>
        </w:tc>
      </w:tr>
      <w:tr w:rsidR="00326BB3" w14:paraId="4BAD2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763F8" w14:textId="77777777" w:rsidR="00326BB3" w:rsidRDefault="00D06F7D">
            <w:pPr>
              <w:spacing w:before="30" w:after="30"/>
            </w:pPr>
            <w:r>
              <w:t xml:space="preserve">Draw from the Vir or </w:t>
            </w:r>
            <w:proofErr w:type="gramStart"/>
            <w:r>
              <w:t>Forty Seven</w:t>
            </w:r>
            <w:proofErr w:type="gramEnd"/>
            <w:r>
              <w:t xml:space="preserve"> experience — vendor performance escalation through JOC review, root cause analysis, formal remediation plan with milestones, and structured follow-up cadence.</w:t>
            </w:r>
          </w:p>
          <w:p w14:paraId="1D3303DA" w14:textId="77777777" w:rsidR="00326BB3" w:rsidRDefault="00D06F7D">
            <w:pPr>
              <w:spacing w:before="30" w:after="30"/>
            </w:pPr>
            <w:r>
              <w:t>Key elements to hit: What the KPI was, how you detected the issue (through your reporting infrastructure), how you escalated internally first, how you brought it to the vendor, and what the outcome was.</w:t>
            </w:r>
          </w:p>
          <w:p w14:paraId="4927851B" w14:textId="77777777" w:rsidR="00326BB3" w:rsidRDefault="00D06F7D">
            <w:pPr>
              <w:spacing w:before="30" w:after="30"/>
            </w:pPr>
            <w:r>
              <w:t>STAR structure: Be specific about the KPI and the gap — don't stay abstract.</w:t>
            </w:r>
          </w:p>
          <w:p w14:paraId="0C2A3E85" w14:textId="77777777" w:rsidR="00326BB3" w:rsidRDefault="00D06F7D">
            <w:pPr>
              <w:spacing w:before="30" w:after="30"/>
            </w:pPr>
            <w:r>
              <w:t>COACHING NOTE: Avoid 'we' when the action was yours. Own the specific moves you made.</w:t>
            </w:r>
          </w:p>
        </w:tc>
      </w:tr>
    </w:tbl>
    <w:p w14:paraId="4C0D71BB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7A800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AD0E222" w14:textId="77777777" w:rsidR="00326BB3" w:rsidRDefault="00D06F7D">
            <w:r>
              <w:rPr>
                <w:b/>
                <w:bCs/>
                <w:color w:val="1F4E79"/>
              </w:rPr>
              <w:t>Q: Tell me about a time you had to bring multiple internal stakeholders — Legal, QA, Finance — into alignment on a vendor issue.</w:t>
            </w:r>
          </w:p>
        </w:tc>
      </w:tr>
      <w:tr w:rsidR="00326BB3" w14:paraId="38C9D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7E5DD" w14:textId="77777777" w:rsidR="00326BB3" w:rsidRDefault="00D06F7D">
            <w:pPr>
              <w:spacing w:before="30" w:after="30"/>
            </w:pPr>
            <w:r>
              <w:t>Structure this around an example where governance required cross-functional buy-in — ideally a contract compliance issue, audit finding, or vendor escalation.</w:t>
            </w:r>
          </w:p>
          <w:p w14:paraId="501A0EC0" w14:textId="77777777" w:rsidR="00326BB3" w:rsidRDefault="00D06F7D">
            <w:pPr>
              <w:spacing w:before="30" w:after="30"/>
            </w:pPr>
            <w:r>
              <w:t>Emphasize: How you framed the issue for each stakeholder's lens, how you drove the decision, and what the governance output was.</w:t>
            </w:r>
          </w:p>
          <w:p w14:paraId="12B4AFD3" w14:textId="77777777" w:rsidR="00326BB3" w:rsidRDefault="00D06F7D">
            <w:pPr>
              <w:spacing w:before="30" w:after="30"/>
            </w:pPr>
            <w:r>
              <w:t xml:space="preserve">Good source: The </w:t>
            </w:r>
            <w:proofErr w:type="gramStart"/>
            <w:r>
              <w:t>Forty Seven</w:t>
            </w:r>
            <w:proofErr w:type="gramEnd"/>
            <w:r>
              <w:t xml:space="preserve"> / Gilead transition — integrating clinical SOPs and governance across two organizations post-acquisition is a compelling cross-functional alignment story.</w:t>
            </w:r>
          </w:p>
        </w:tc>
      </w:tr>
    </w:tbl>
    <w:p w14:paraId="3342C1DA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42EB8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3139FF0" w14:textId="77777777" w:rsidR="00326BB3" w:rsidRDefault="00D06F7D">
            <w:r>
              <w:rPr>
                <w:b/>
                <w:bCs/>
                <w:color w:val="1F4E79"/>
              </w:rPr>
              <w:lastRenderedPageBreak/>
              <w:t>Q: Give me an example of building something from nothing in a resource-constrained environment.</w:t>
            </w:r>
          </w:p>
        </w:tc>
      </w:tr>
      <w:tr w:rsidR="00326BB3" w14:paraId="417642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2D600" w14:textId="77777777" w:rsidR="00326BB3" w:rsidRDefault="00D06F7D">
            <w:pPr>
              <w:spacing w:before="30" w:after="30"/>
            </w:pPr>
            <w:r>
              <w:t>Asher Bio is the anchor here — third clinical development hire, no playbook, no team, no infrastructure.</w:t>
            </w:r>
          </w:p>
          <w:p w14:paraId="7938A818" w14:textId="77777777" w:rsidR="00326BB3" w:rsidRDefault="00D06F7D">
            <w:pPr>
              <w:spacing w:before="30" w:after="30"/>
            </w:pPr>
            <w:r>
              <w:t>Specific outputs to cite: 7 Clinical Development SOPs authored, JOC framework, vendor evaluation templates, IND submissions supported, budget management.</w:t>
            </w:r>
          </w:p>
          <w:p w14:paraId="0D95A8B8" w14:textId="77777777" w:rsidR="00326BB3" w:rsidRDefault="00D06F7D">
            <w:pPr>
              <w:spacing w:before="30" w:after="30"/>
            </w:pPr>
            <w:r>
              <w:t>COACHING NOTE: Don't just list outputs — walk through the thought process of how you prioritized what to build first with limited time and no support staff. That's what impresses an Ops Excellence leader.</w:t>
            </w:r>
          </w:p>
        </w:tc>
      </w:tr>
    </w:tbl>
    <w:p w14:paraId="70D006AB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535F7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79CBF2F" w14:textId="77777777" w:rsidR="00326BB3" w:rsidRDefault="00D06F7D">
            <w:r>
              <w:rPr>
                <w:b/>
                <w:bCs/>
                <w:color w:val="1F4E79"/>
              </w:rPr>
              <w:t>Q: Tell me about a time you had to manage vendor performance during an audit or inspection readiness exercise.</w:t>
            </w:r>
          </w:p>
        </w:tc>
      </w:tr>
      <w:tr w:rsidR="00326BB3" w14:paraId="79B24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62514" w14:textId="77777777" w:rsidR="00326BB3" w:rsidRDefault="00D06F7D">
            <w:pPr>
              <w:spacing w:before="30" w:after="30"/>
            </w:pPr>
            <w:r>
              <w:t xml:space="preserve">Draw from the CMF Consulting period (mock FDA BIMO inspections) and/or inspection readiness work at </w:t>
            </w:r>
            <w:proofErr w:type="gramStart"/>
            <w:r>
              <w:t>Forty Seven</w:t>
            </w:r>
            <w:proofErr w:type="gramEnd"/>
            <w:r>
              <w:t>.</w:t>
            </w:r>
          </w:p>
          <w:p w14:paraId="73E91C05" w14:textId="77777777" w:rsidR="00326BB3" w:rsidRDefault="00D06F7D">
            <w:pPr>
              <w:spacing w:before="30" w:after="30"/>
            </w:pPr>
            <w:r>
              <w:t>The CMF story is particularly strong: conducted mock FDA inspections across multiple sponsor clients, trained sponsors, CROs, and investigators on readiness. This is direct experience that most candidates won't have.</w:t>
            </w:r>
          </w:p>
          <w:p w14:paraId="50E4EF04" w14:textId="77777777" w:rsidR="00326BB3" w:rsidRDefault="00D06F7D">
            <w:pPr>
              <w:spacing w:before="30" w:after="30"/>
            </w:pPr>
            <w:r>
              <w:t>Frame: How vendor documentation and performance records became a central audit artifact — and how your governance infrastructure made inspection readiness easier.</w:t>
            </w:r>
          </w:p>
        </w:tc>
      </w:tr>
    </w:tbl>
    <w:p w14:paraId="478FF94C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4DC2B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95BB1D9" w14:textId="77777777" w:rsidR="00326BB3" w:rsidRDefault="00D06F7D">
            <w:r>
              <w:rPr>
                <w:b/>
                <w:bCs/>
                <w:color w:val="1F4E79"/>
              </w:rPr>
              <w:t>Q: Describe a time you had to pivot quickly when priorities changed.</w:t>
            </w:r>
          </w:p>
        </w:tc>
      </w:tr>
      <w:tr w:rsidR="00326BB3" w14:paraId="10635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C4131" w14:textId="77777777" w:rsidR="00326BB3" w:rsidRDefault="00D06F7D">
            <w:pPr>
              <w:spacing w:before="30" w:after="30"/>
            </w:pPr>
            <w:r>
              <w:t xml:space="preserve">The </w:t>
            </w:r>
            <w:proofErr w:type="gramStart"/>
            <w:r>
              <w:t>Forty Seven</w:t>
            </w:r>
            <w:proofErr w:type="gramEnd"/>
            <w:r>
              <w:t>-to-Gilead acquisition (2020) is a natural story — overnight change in organizational context, new reporting structure, integration of SOPs, people, and governance systems while maintaining active clinical programs.</w:t>
            </w:r>
          </w:p>
          <w:p w14:paraId="36CDCDF7" w14:textId="77777777" w:rsidR="00326BB3" w:rsidRDefault="00D06F7D">
            <w:pPr>
              <w:spacing w:before="30" w:after="30"/>
            </w:pPr>
            <w:r>
              <w:t xml:space="preserve">Or: The Asher RIF (laid off Dec </w:t>
            </w:r>
            <w:proofErr w:type="gramStart"/>
            <w:r>
              <w:t>2023) —</w:t>
            </w:r>
            <w:proofErr w:type="gramEnd"/>
            <w:r>
              <w:t xml:space="preserve"> navigating an unexpected exit while ensuring clean program transitions. Frame it as professional, not bitter.</w:t>
            </w:r>
          </w:p>
        </w:tc>
      </w:tr>
    </w:tbl>
    <w:p w14:paraId="4EDD269F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77566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51F92FB" w14:textId="77777777" w:rsidR="00326BB3" w:rsidRDefault="00D06F7D">
            <w:r>
              <w:rPr>
                <w:b/>
                <w:bCs/>
                <w:color w:val="1F4E79"/>
              </w:rPr>
              <w:t>Q: What does your 90-day plan look like if you start here next month?</w:t>
            </w:r>
          </w:p>
        </w:tc>
      </w:tr>
      <w:tr w:rsidR="00326BB3" w14:paraId="51DA6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458AD" w14:textId="77777777" w:rsidR="00326BB3" w:rsidRDefault="00D06F7D">
            <w:pPr>
              <w:spacing w:before="30" w:after="30"/>
            </w:pPr>
            <w:r>
              <w:t>Matt has already articulated this internally: stand up the governance framework in one quarter, get to at least one JOC meeting.</w:t>
            </w:r>
          </w:p>
          <w:p w14:paraId="754AB4F1" w14:textId="77777777" w:rsidR="00326BB3" w:rsidRDefault="00D06F7D">
            <w:pPr>
              <w:spacing w:before="30" w:after="30"/>
            </w:pPr>
            <w:r>
              <w:t>Structure the answer: Days 1-30 (listen, map the vendor landscape, risk-stratify, understand existing contracts), Days 31-60 (draft framework, KPI logic, charter templates, stakeholder socialization), Days 61-90 (pilot with highest-risk vendor(s), first JOC convened).</w:t>
            </w:r>
          </w:p>
          <w:p w14:paraId="4E0C886C" w14:textId="77777777" w:rsidR="00326BB3" w:rsidRDefault="00D06F7D">
            <w:pPr>
              <w:spacing w:before="30" w:after="30"/>
            </w:pPr>
            <w:r>
              <w:t>COACHING NOTE: This is almost certainly asked. Have a crisp 3-minute version ready. Specificity signals confidence.</w:t>
            </w:r>
          </w:p>
        </w:tc>
      </w:tr>
    </w:tbl>
    <w:p w14:paraId="43EBBAAE" w14:textId="77777777" w:rsidR="00326BB3" w:rsidRDefault="00326BB3">
      <w:pPr>
        <w:spacing w:before="60" w:after="60"/>
      </w:pPr>
    </w:p>
    <w:p w14:paraId="45656E6A" w14:textId="77777777" w:rsidR="00326BB3" w:rsidRDefault="00D06F7D">
      <w:pPr>
        <w:pStyle w:val="Heading2"/>
      </w:pPr>
      <w:r>
        <w:t>Technical / Skill-Specific Questions</w:t>
      </w:r>
    </w:p>
    <w:p w14:paraId="5F49C41A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73F45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BF5135B" w14:textId="77777777" w:rsidR="00326BB3" w:rsidRDefault="00D06F7D">
            <w:r>
              <w:rPr>
                <w:b/>
                <w:bCs/>
                <w:color w:val="1F4E79"/>
              </w:rPr>
              <w:t xml:space="preserve">Q: </w:t>
            </w:r>
            <w:proofErr w:type="gramStart"/>
            <w:r>
              <w:rPr>
                <w:b/>
                <w:bCs/>
                <w:color w:val="1F4E79"/>
              </w:rPr>
              <w:t>Walk me</w:t>
            </w:r>
            <w:proofErr w:type="gramEnd"/>
            <w:r>
              <w:rPr>
                <w:b/>
                <w:bCs/>
                <w:color w:val="1F4E79"/>
              </w:rPr>
              <w:t xml:space="preserve"> through how you've structured KPI frameworks for clinical vendors. How do you decide what to measure?</w:t>
            </w:r>
          </w:p>
        </w:tc>
      </w:tr>
      <w:tr w:rsidR="00326BB3" w14:paraId="0BBC3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47F64" w14:textId="77777777" w:rsidR="00326BB3" w:rsidRDefault="00D06F7D">
            <w:pPr>
              <w:spacing w:before="30" w:after="30"/>
            </w:pPr>
            <w:r>
              <w:t>Cover: Outcome-focused vs. activity-based metrics, how KPIs differ by vendor category (CRO vs. central lab vs. IRT vs. PV), how you set thresholds and escalation triggers, how you report to stakeholders.</w:t>
            </w:r>
          </w:p>
          <w:p w14:paraId="04C81AE4" w14:textId="77777777" w:rsidR="00326BB3" w:rsidRDefault="00D06F7D">
            <w:pPr>
              <w:spacing w:before="30" w:after="30"/>
            </w:pPr>
            <w:r>
              <w:t>Specific detail: At Vir, defined and measured KPIs across PV, laboratory services, technology, and clinical operations vendor categories. Established reporting cadences and escalation criteria.</w:t>
            </w:r>
          </w:p>
        </w:tc>
      </w:tr>
    </w:tbl>
    <w:p w14:paraId="4FA9F14E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69BD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59B1693" w14:textId="77777777" w:rsidR="00326BB3" w:rsidRDefault="00D06F7D">
            <w:r>
              <w:rPr>
                <w:b/>
                <w:bCs/>
                <w:color w:val="1F4E79"/>
              </w:rPr>
              <w:lastRenderedPageBreak/>
              <w:t>Q: How do you structure a JOC meeting to make it effective rather than performative?</w:t>
            </w:r>
          </w:p>
        </w:tc>
      </w:tr>
      <w:tr w:rsidR="00326BB3" w14:paraId="595E9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5A915" w14:textId="77777777" w:rsidR="00326BB3" w:rsidRDefault="00D06F7D">
            <w:pPr>
              <w:spacing w:before="30" w:after="30"/>
            </w:pPr>
            <w:r>
              <w:t>Key elements: Clear agenda tied to KPI scorecard, pre-read distributed in advance, pre-defined escalation criteria, action item log with owners and deadlines, executive sponsor attendance from both sides when performance is critical.</w:t>
            </w:r>
          </w:p>
          <w:p w14:paraId="780455DB" w14:textId="77777777" w:rsidR="00326BB3" w:rsidRDefault="00D06F7D">
            <w:pPr>
              <w:spacing w:before="30" w:after="30"/>
            </w:pPr>
            <w:r>
              <w:t>Matt developed JOC charter templates at Vir — speak to what those charters contain and why each element matters.</w:t>
            </w:r>
          </w:p>
        </w:tc>
      </w:tr>
    </w:tbl>
    <w:p w14:paraId="1D595E7E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4D18F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88ABA47" w14:textId="77777777" w:rsidR="00326BB3" w:rsidRDefault="00D06F7D">
            <w:r>
              <w:rPr>
                <w:b/>
                <w:bCs/>
                <w:color w:val="1F4E79"/>
              </w:rPr>
              <w:t>Q: How do you approach vendor financial tracking and reconciliation in a clinical setting?</w:t>
            </w:r>
          </w:p>
        </w:tc>
      </w:tr>
      <w:tr w:rsidR="00326BB3" w14:paraId="1CC2F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C718B" w14:textId="77777777" w:rsidR="00326BB3" w:rsidRDefault="00D06F7D">
            <w:pPr>
              <w:spacing w:before="30" w:after="30"/>
            </w:pPr>
            <w:r>
              <w:t xml:space="preserve">Reference: Budget tracking and reconciliation work at Asher Bio (managed budgets, reviewed invoices, pass-throughs), </w:t>
            </w:r>
            <w:proofErr w:type="gramStart"/>
            <w:r>
              <w:t>Forty Seven</w:t>
            </w:r>
            <w:proofErr w:type="gramEnd"/>
            <w:r>
              <w:t xml:space="preserve"> (co-managed yearly clinical program budgeting with Financial Analyst), Pharmacyclics.</w:t>
            </w:r>
          </w:p>
          <w:p w14:paraId="0E0CD138" w14:textId="77777777" w:rsidR="00326BB3" w:rsidRDefault="00D06F7D">
            <w:pPr>
              <w:spacing w:before="30" w:after="30"/>
            </w:pPr>
            <w:r>
              <w:t>Tie it back to governance: Financial tracking is a governance signal — budget variance is often a leading indicator of performance or scope issues.</w:t>
            </w:r>
          </w:p>
        </w:tc>
      </w:tr>
    </w:tbl>
    <w:p w14:paraId="7F9CE978" w14:textId="77777777" w:rsidR="00326BB3" w:rsidRDefault="00326BB3">
      <w:pPr>
        <w:spacing w:before="60" w:after="60"/>
      </w:pPr>
    </w:p>
    <w:p w14:paraId="41B58F7D" w14:textId="77777777" w:rsidR="00326BB3" w:rsidRDefault="00D06F7D">
      <w:pPr>
        <w:pStyle w:val="Heading2"/>
      </w:pPr>
      <w:r>
        <w:t>Smart Questions Matt Can Ask</w:t>
      </w:r>
    </w:p>
    <w:p w14:paraId="6D4E81A7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You mentioned building a vendor governance function — can you walk me through where the program stands today, and what 'done' looks like for you at the 12-month mark?</w:t>
      </w:r>
    </w:p>
    <w:p w14:paraId="77D0DC4D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How many vendors are currently in scope for the governance program, and how would you characterize the mix — CRO-heavy, lab-heavy, tech-heavy?</w:t>
      </w:r>
    </w:p>
    <w:p w14:paraId="22A060E6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the cross-functional team look like for this role — who are my primary internal partners in Legal, QA, and DBO?</w:t>
      </w:r>
    </w:p>
    <w:p w14:paraId="7DB212D2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What's the biggest operational risk the team is managing right now that better vendor governance could help mitigate?</w:t>
      </w:r>
    </w:p>
    <w:p w14:paraId="3388F621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You built your Ops Excellence background at Sarepta — how do you see that approach translating into Structure's culture and pace?</w:t>
      </w:r>
    </w:p>
    <w:p w14:paraId="285722F0" w14:textId="77777777" w:rsidR="00326BB3" w:rsidRDefault="00326BB3">
      <w:pPr>
        <w:spacing w:before="60" w:after="60"/>
      </w:pPr>
    </w:p>
    <w:p w14:paraId="31E40796" w14:textId="77777777" w:rsidR="00326BB3" w:rsidRDefault="00D06F7D">
      <w:pPr>
        <w:pStyle w:val="Heading1"/>
        <w:pBdr>
          <w:bottom w:val="single" w:sz="8" w:space="4" w:color="2E75B6"/>
        </w:pBdr>
      </w:pPr>
      <w:r>
        <w:t>4. Panel / Final Round Prep</w:t>
      </w:r>
    </w:p>
    <w:p w14:paraId="1403DA64" w14:textId="77777777" w:rsidR="00326BB3" w:rsidRDefault="00D06F7D">
      <w:pPr>
        <w:pStyle w:val="Heading2"/>
      </w:pPr>
      <w:r>
        <w:t>Anticipated Themes in a Panel Setting</w:t>
      </w:r>
    </w:p>
    <w:p w14:paraId="72DDDA1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Collaboration style — How do you bring vendors and internal stakeholders to alignment without authority?</w:t>
      </w:r>
    </w:p>
    <w:p w14:paraId="44045AD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Handling conflict — What happens when a vendor pushes back on a KPI finding or </w:t>
      </w:r>
      <w:proofErr w:type="gramStart"/>
      <w:r>
        <w:t>escalation</w:t>
      </w:r>
      <w:proofErr w:type="gramEnd"/>
      <w:r>
        <w:t>?</w:t>
      </w:r>
    </w:p>
    <w:p w14:paraId="761D52F3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Decision-making under ambiguity — How do you prioritize when everything is </w:t>
      </w:r>
      <w:proofErr w:type="gramStart"/>
      <w:r>
        <w:t>urgent</w:t>
      </w:r>
      <w:proofErr w:type="gramEnd"/>
      <w:r>
        <w:t xml:space="preserve"> and the framework doesn't exist yet?</w:t>
      </w:r>
    </w:p>
    <w:p w14:paraId="5E042F9C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Communication style — Can you translate governance-speak to clinical team members who just want to run their trial?</w:t>
      </w:r>
    </w:p>
    <w:p w14:paraId="61A34CE9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Accountability and follow-through — How do you ensure action items from a JOC or business review </w:t>
      </w:r>
      <w:proofErr w:type="gramStart"/>
      <w:r>
        <w:t>actually get</w:t>
      </w:r>
      <w:proofErr w:type="gramEnd"/>
      <w:r>
        <w:t xml:space="preserve"> resolved?</w:t>
      </w:r>
    </w:p>
    <w:p w14:paraId="50CA6D4C" w14:textId="77777777" w:rsidR="00326BB3" w:rsidRDefault="00326BB3">
      <w:pPr>
        <w:spacing w:before="60" w:after="60"/>
      </w:pPr>
    </w:p>
    <w:p w14:paraId="00CFD09C" w14:textId="77777777" w:rsidR="00326BB3" w:rsidRDefault="00D06F7D">
      <w:pPr>
        <w:pStyle w:val="Heading2"/>
      </w:pPr>
      <w:r>
        <w:t>Scenario-Based Questions to Prepare For</w:t>
      </w:r>
    </w:p>
    <w:p w14:paraId="3F829589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5D4ED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FAF90B3" w14:textId="77777777" w:rsidR="00326BB3" w:rsidRDefault="00D06F7D">
            <w:r>
              <w:rPr>
                <w:b/>
                <w:bCs/>
                <w:color w:val="1F4E79"/>
              </w:rPr>
              <w:t xml:space="preserve">Q: A CRO is 30 days behind on a deliverable and the study team is frustrated. You're new and don't have </w:t>
            </w:r>
            <w:proofErr w:type="gramStart"/>
            <w:r>
              <w:rPr>
                <w:b/>
                <w:bCs/>
                <w:color w:val="1F4E79"/>
              </w:rPr>
              <w:t>the full</w:t>
            </w:r>
            <w:proofErr w:type="gramEnd"/>
            <w:r>
              <w:rPr>
                <w:b/>
                <w:bCs/>
                <w:color w:val="1F4E79"/>
              </w:rPr>
              <w:t xml:space="preserve"> context yet. What's your move?</w:t>
            </w:r>
          </w:p>
        </w:tc>
      </w:tr>
      <w:tr w:rsidR="00326BB3" w14:paraId="4A044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0D504" w14:textId="77777777" w:rsidR="00326BB3" w:rsidRDefault="00D06F7D">
            <w:pPr>
              <w:spacing w:before="30" w:after="30"/>
            </w:pPr>
            <w:r>
              <w:t>Don't solve it immediately — first, listen and gather. Review the contract scope, the original timeline, any prior escalations. Separate CRO performance from protocol amendments or sponsor-side delays.</w:t>
            </w:r>
          </w:p>
          <w:p w14:paraId="0D58D80B" w14:textId="77777777" w:rsidR="00326BB3" w:rsidRDefault="00D06F7D">
            <w:pPr>
              <w:spacing w:before="30" w:after="30"/>
            </w:pPr>
            <w:r>
              <w:lastRenderedPageBreak/>
              <w:t>Frame: 'I'd want to understand whether this is a performance issue, a scope change, or a timeline that was never realistic to begin with — before I escalate anything.' That signals governance maturity, not passivity.</w:t>
            </w:r>
          </w:p>
          <w:p w14:paraId="2464CC74" w14:textId="77777777" w:rsidR="00326BB3" w:rsidRDefault="00D06F7D">
            <w:pPr>
              <w:spacing w:before="30" w:after="30"/>
            </w:pPr>
            <w:r>
              <w:t xml:space="preserve">Then: Bring the issue into the next JOC or scheduled business review with documentation. If it's urgent, </w:t>
            </w:r>
            <w:proofErr w:type="gramStart"/>
            <w:r>
              <w:t>convene</w:t>
            </w:r>
            <w:proofErr w:type="gramEnd"/>
            <w:r>
              <w:t xml:space="preserve"> an ad hoc meeting.</w:t>
            </w:r>
          </w:p>
        </w:tc>
      </w:tr>
    </w:tbl>
    <w:p w14:paraId="217CA335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6E72A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58DDD61" w14:textId="77777777" w:rsidR="00326BB3" w:rsidRDefault="00D06F7D">
            <w:r>
              <w:rPr>
                <w:b/>
                <w:bCs/>
                <w:color w:val="1F4E79"/>
              </w:rPr>
              <w:t xml:space="preserve">Q: You identify a vendor that's performing below threshold on a KPI. The clinical team </w:t>
            </w:r>
            <w:proofErr w:type="gramStart"/>
            <w:r>
              <w:rPr>
                <w:b/>
                <w:bCs/>
                <w:color w:val="1F4E79"/>
              </w:rPr>
              <w:t>lead</w:t>
            </w:r>
            <w:proofErr w:type="gramEnd"/>
            <w:r>
              <w:rPr>
                <w:b/>
                <w:bCs/>
                <w:color w:val="1F4E79"/>
              </w:rPr>
              <w:t xml:space="preserve"> doesn't agree with your assessment and wants you to hold off on escalation. How do you handle it?</w:t>
            </w:r>
          </w:p>
        </w:tc>
      </w:tr>
      <w:tr w:rsidR="00326BB3" w14:paraId="6A37D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13B4B" w14:textId="77777777" w:rsidR="00326BB3" w:rsidRDefault="00D06F7D">
            <w:pPr>
              <w:spacing w:before="30" w:after="30"/>
            </w:pPr>
            <w:r>
              <w:t>This is a stakeholder alignment / governance integrity question.</w:t>
            </w:r>
          </w:p>
          <w:p w14:paraId="2D4C82CA" w14:textId="77777777" w:rsidR="00326BB3" w:rsidRDefault="00D06F7D">
            <w:pPr>
              <w:spacing w:before="30" w:after="30"/>
            </w:pPr>
            <w:r>
              <w:t>Answer: Share the data, not just the conclusion. Present the KPI evidence and the escalation criteria — both of which should have been agreed upon at program start. If the disagreement is about the data, investigate. If it's about the threshold, that's a governance framework conversation to resolve before the next cycle — not during a live escalation.</w:t>
            </w:r>
          </w:p>
          <w:p w14:paraId="6B42515A" w14:textId="77777777" w:rsidR="00326BB3" w:rsidRDefault="00D06F7D">
            <w:pPr>
              <w:spacing w:before="30" w:after="30"/>
            </w:pPr>
            <w:r>
              <w:t>Key phrase: 'The governance framework exists to make this decision less personal. Here's what the data says against criteria we agreed to.'</w:t>
            </w:r>
          </w:p>
        </w:tc>
      </w:tr>
    </w:tbl>
    <w:p w14:paraId="7C71412E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BB3" w14:paraId="35532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FDE7C4C" w14:textId="77777777" w:rsidR="00326BB3" w:rsidRDefault="00D06F7D">
            <w:r>
              <w:rPr>
                <w:b/>
                <w:bCs/>
                <w:color w:val="1F4E79"/>
              </w:rPr>
              <w:t xml:space="preserve">Q: You've been here three </w:t>
            </w:r>
            <w:proofErr w:type="gramStart"/>
            <w:r>
              <w:rPr>
                <w:b/>
                <w:bCs/>
                <w:color w:val="1F4E79"/>
              </w:rPr>
              <w:t>weeks</w:t>
            </w:r>
            <w:proofErr w:type="gramEnd"/>
            <w:r>
              <w:rPr>
                <w:b/>
                <w:bCs/>
                <w:color w:val="1F4E79"/>
              </w:rPr>
              <w:t xml:space="preserve"> and a senior stakeholder asks why the governance program isn't producing reports yet.</w:t>
            </w:r>
          </w:p>
        </w:tc>
      </w:tr>
      <w:tr w:rsidR="00326BB3" w14:paraId="46D87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749CD" w14:textId="77777777" w:rsidR="00326BB3" w:rsidRDefault="00D06F7D">
            <w:pPr>
              <w:spacing w:before="30" w:after="30"/>
            </w:pPr>
            <w:r>
              <w:t>This is a pace-expectation management question.</w:t>
            </w:r>
          </w:p>
          <w:p w14:paraId="5F8715F6" w14:textId="77777777" w:rsidR="00326BB3" w:rsidRDefault="00D06F7D">
            <w:pPr>
              <w:spacing w:before="30" w:after="30"/>
            </w:pPr>
            <w:r>
              <w:t>Answer: Acknowledge the pressure, walk through what you've built in three weeks (vendor inventory, risk stratification, framework draft, stakeholder meetings), and set a specific commit date for the first report. Show the 90-day plan proactively.</w:t>
            </w:r>
          </w:p>
          <w:p w14:paraId="5C626C10" w14:textId="77777777" w:rsidR="00326BB3" w:rsidRDefault="00D06F7D">
            <w:pPr>
              <w:spacing w:before="30" w:after="30"/>
            </w:pPr>
            <w:r>
              <w:t>COACHING NOTE: Don't get defensive. Own the timeline and set the expectation clearly.</w:t>
            </w:r>
          </w:p>
        </w:tc>
      </w:tr>
    </w:tbl>
    <w:p w14:paraId="79998C82" w14:textId="77777777" w:rsidR="00326BB3" w:rsidRDefault="00326BB3">
      <w:pPr>
        <w:spacing w:before="60" w:after="60"/>
      </w:pPr>
    </w:p>
    <w:p w14:paraId="12B0625F" w14:textId="77777777" w:rsidR="00326BB3" w:rsidRDefault="00D06F7D">
      <w:pPr>
        <w:pStyle w:val="Heading2"/>
      </w:pPr>
      <w:r>
        <w:t>Multi-Interviewer Panel Tips</w:t>
      </w:r>
    </w:p>
    <w:p w14:paraId="13BA95D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Speak to the panel, not just the person who asked the question — briefly turn to each person on key points.</w:t>
      </w:r>
    </w:p>
    <w:p w14:paraId="7812AC2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If you don't know someone's role, ask at the start: 'Before we get started, could I quickly hear everyone's role so I can make sure I'm speaking </w:t>
      </w:r>
      <w:proofErr w:type="gramStart"/>
      <w:r>
        <w:t>to</w:t>
      </w:r>
      <w:proofErr w:type="gramEnd"/>
      <w:r>
        <w:t xml:space="preserve"> what's most relevant for each of you?'</w:t>
      </w:r>
    </w:p>
    <w:p w14:paraId="7F63083D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Keep answers tight — panels tend to ask more questions, so aim for </w:t>
      </w:r>
      <w:proofErr w:type="gramStart"/>
      <w:r>
        <w:t>2-3 minute</w:t>
      </w:r>
      <w:proofErr w:type="gramEnd"/>
      <w:r>
        <w:t xml:space="preserve"> answers max unless they </w:t>
      </w:r>
      <w:proofErr w:type="gramStart"/>
      <w:r>
        <w:t>probe</w:t>
      </w:r>
      <w:proofErr w:type="gramEnd"/>
      <w:r>
        <w:t xml:space="preserve"> deeper.</w:t>
      </w:r>
    </w:p>
    <w:p w14:paraId="154015A8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Differentiate your answers by stakeholder lens when possible — governance looks different to QA than it does to Legal or the clinical team. Showing that awareness is a differentiator.</w:t>
      </w:r>
    </w:p>
    <w:p w14:paraId="568B8D7F" w14:textId="77777777" w:rsidR="00326BB3" w:rsidRDefault="00326BB3">
      <w:pPr>
        <w:spacing w:before="60" w:after="60"/>
      </w:pPr>
    </w:p>
    <w:p w14:paraId="42C01535" w14:textId="77777777" w:rsidR="00326BB3" w:rsidRDefault="00D06F7D">
      <w:pPr>
        <w:pStyle w:val="Heading1"/>
        <w:pBdr>
          <w:bottom w:val="single" w:sz="8" w:space="4" w:color="2E75B6"/>
        </w:pBdr>
      </w:pPr>
      <w:r>
        <w:t>5. Culture &amp; Company Fit</w:t>
      </w:r>
    </w:p>
    <w:p w14:paraId="5DFA6473" w14:textId="77777777" w:rsidR="00326BB3" w:rsidRDefault="00D06F7D">
      <w:pPr>
        <w:pStyle w:val="Heading2"/>
      </w:pPr>
      <w:r>
        <w:t>Structure Therapeutics — What to Know</w:t>
      </w:r>
    </w:p>
    <w:p w14:paraId="69EC7394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GPCR-focused, oral small molecule biotech based in South San Francisco. Recent Phase 2 data release has created organizational momentum and urgency.</w:t>
      </w:r>
    </w:p>
    <w:p w14:paraId="2F1AF2DF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Lean team — this is not a mature pharma infrastructure. They're building as they go. People who thrive here are self-starters who prefer ownership over committee.</w:t>
      </w:r>
    </w:p>
    <w:p w14:paraId="37E42363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4-day on-site culture signals a collaborative, in-person operating style. They want presence and engagement, not a remote governance consultant they see on Zoom twice a week.</w:t>
      </w:r>
    </w:p>
    <w:p w14:paraId="462E66A7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Hiring </w:t>
      </w:r>
      <w:proofErr w:type="gramStart"/>
      <w:r>
        <w:t>contractor</w:t>
      </w:r>
      <w:proofErr w:type="gramEnd"/>
      <w:r>
        <w:t xml:space="preserve">, not FTE — which typically </w:t>
      </w:r>
      <w:proofErr w:type="gramStart"/>
      <w:r>
        <w:t>signals:</w:t>
      </w:r>
      <w:proofErr w:type="gramEnd"/>
      <w:r>
        <w:t xml:space="preserve"> prove yourself fast, high-impact deliverables quickly, budget discipline on headcount.</w:t>
      </w:r>
    </w:p>
    <w:p w14:paraId="7D24FEC3" w14:textId="77777777" w:rsidR="00326BB3" w:rsidRDefault="00326BB3">
      <w:pPr>
        <w:spacing w:before="60" w:after="60"/>
      </w:pPr>
    </w:p>
    <w:p w14:paraId="0F4E86D7" w14:textId="77777777" w:rsidR="00326BB3" w:rsidRDefault="00D06F7D">
      <w:pPr>
        <w:pStyle w:val="Heading2"/>
      </w:pPr>
      <w:r>
        <w:lastRenderedPageBreak/>
        <w:t>How Matt Aligns</w:t>
      </w:r>
    </w:p>
    <w:p w14:paraId="52978D4B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He's worked in lean startups (30-person Asher Bio as third clinical development hire) and knows how to operate without a support team.</w:t>
      </w:r>
    </w:p>
    <w:p w14:paraId="1B145003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His South Bay commute to South SF is already his daily reality (Vir is further). The on-site ask is genuinely a non-issue.</w:t>
      </w:r>
    </w:p>
    <w:p w14:paraId="754E4DCA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His '1 quarter to </w:t>
      </w:r>
      <w:proofErr w:type="gramStart"/>
      <w:r>
        <w:t>framework</w:t>
      </w:r>
      <w:proofErr w:type="gramEnd"/>
      <w:r>
        <w:t>, JOC in Q1' narrative directly matches Structure's speed expectations.</w:t>
      </w:r>
    </w:p>
    <w:p w14:paraId="580B4241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He worked at Asher Bio, which was located across the street from Structure. He knows the micro-geography, the commute, and the culture of that specific zip code of biotech.</w:t>
      </w:r>
    </w:p>
    <w:p w14:paraId="42F9ABD4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7A39FA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B349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CULTURE TIP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FE78" w14:textId="77777777" w:rsidR="00326BB3" w:rsidRDefault="00D06F7D">
            <w:r>
              <w:t>Hadley Taillefer joined Structure in April 2025 — she's been there roughly a year. She's still building her function and her team. Matt has an opportunity to position himself not just as a vendor governance contractor but as an operational partner who helps her build something. That's a more compelling pitch than 'I can run your vendors.'</w:t>
            </w:r>
          </w:p>
        </w:tc>
      </w:tr>
    </w:tbl>
    <w:p w14:paraId="1D44BC29" w14:textId="77777777" w:rsidR="00326BB3" w:rsidRDefault="00326BB3">
      <w:pPr>
        <w:spacing w:before="60" w:after="60"/>
      </w:pPr>
    </w:p>
    <w:p w14:paraId="70F3365A" w14:textId="77777777" w:rsidR="00326BB3" w:rsidRDefault="00D06F7D">
      <w:pPr>
        <w:pStyle w:val="Heading1"/>
        <w:pBdr>
          <w:bottom w:val="single" w:sz="8" w:space="4" w:color="2E75B6"/>
        </w:pBdr>
      </w:pPr>
      <w:r>
        <w:t>6. Questions Matt Should Ask at Each Stage</w:t>
      </w:r>
    </w:p>
    <w:p w14:paraId="3D790325" w14:textId="77777777" w:rsidR="00326BB3" w:rsidRDefault="00D06F7D">
      <w:pPr>
        <w:pStyle w:val="Heading2"/>
      </w:pPr>
      <w:r>
        <w:t>First Interview (</w:t>
      </w:r>
      <w:proofErr w:type="gramStart"/>
      <w:r>
        <w:t>likely</w:t>
      </w:r>
      <w:proofErr w:type="gramEnd"/>
      <w:r>
        <w:t xml:space="preserve"> Hadley or designee)</w:t>
      </w:r>
    </w:p>
    <w:p w14:paraId="667A845F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the current vendor landscape look like — how many active vendors across what service categories?</w:t>
      </w:r>
    </w:p>
    <w:p w14:paraId="053519DD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Is there any governance infrastructure in place today, even informal, that I'd be building on? Or is this a true greenfield?</w:t>
      </w:r>
    </w:p>
    <w:p w14:paraId="612DF598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success look like at the 30, 60, and 90-day marks from your perspective?</w:t>
      </w:r>
    </w:p>
    <w:p w14:paraId="3B33BEE8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What's the cross-functional operating model — who are my primary partners, and how </w:t>
      </w:r>
      <w:proofErr w:type="gramStart"/>
      <w:r>
        <w:t>does</w:t>
      </w:r>
      <w:proofErr w:type="gramEnd"/>
      <w:r>
        <w:t xml:space="preserve"> Clinical Operations relate to Legal, QA, and DBO in practice?</w:t>
      </w:r>
    </w:p>
    <w:p w14:paraId="4B2F995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 xml:space="preserve">Are there any active vendor relationships that are particularly high-risk or </w:t>
      </w:r>
      <w:proofErr w:type="gramStart"/>
      <w:r>
        <w:t>high-priority</w:t>
      </w:r>
      <w:proofErr w:type="gramEnd"/>
      <w:r>
        <w:t xml:space="preserve"> right now?</w:t>
      </w:r>
    </w:p>
    <w:p w14:paraId="7C1A1D8E" w14:textId="77777777" w:rsidR="00326BB3" w:rsidRDefault="00326BB3">
      <w:pPr>
        <w:spacing w:before="60" w:after="60"/>
      </w:pPr>
    </w:p>
    <w:p w14:paraId="10ECBBF6" w14:textId="77777777" w:rsidR="00326BB3" w:rsidRDefault="00D06F7D">
      <w:pPr>
        <w:pStyle w:val="Heading2"/>
      </w:pPr>
      <w:r>
        <w:t>Panel / Second Round</w:t>
      </w:r>
    </w:p>
    <w:p w14:paraId="64F38B1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What's the biggest gap in the current vendor oversight model that this role is meant to close?</w:t>
      </w:r>
    </w:p>
    <w:p w14:paraId="6E2B7FBD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How does the clinical team typically engage with vendor governance — is it something they see as helpful infrastructure or something they've had to work around?</w:t>
      </w:r>
    </w:p>
    <w:p w14:paraId="15D07112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Can you tell me more about Structure's pipeline and which programs are likely to expand the vendor footprint most in the next 12-18 months?</w:t>
      </w:r>
    </w:p>
    <w:p w14:paraId="788E794E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does the broader Clinical Development Operations team look like, and where does this role sit within it?</w:t>
      </w:r>
    </w:p>
    <w:p w14:paraId="0CD0A744" w14:textId="77777777" w:rsidR="00326BB3" w:rsidRDefault="00326BB3">
      <w:pPr>
        <w:spacing w:before="60" w:after="60"/>
      </w:pPr>
    </w:p>
    <w:p w14:paraId="3BAD8DFB" w14:textId="77777777" w:rsidR="00326BB3" w:rsidRDefault="00D06F7D">
      <w:pPr>
        <w:pStyle w:val="Heading2"/>
      </w:pPr>
      <w:r>
        <w:t>Closing / Any Stage</w:t>
      </w:r>
    </w:p>
    <w:p w14:paraId="0C2CAB75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Based on what we've discussed today, are there any aspects of my background or approach you'd want me to clarify or expand on?</w:t>
      </w:r>
    </w:p>
    <w:p w14:paraId="28BA4FBE" w14:textId="77777777" w:rsidR="00326BB3" w:rsidRDefault="00D06F7D">
      <w:pPr>
        <w:pStyle w:val="ListParagraph"/>
        <w:numPr>
          <w:ilvl w:val="0"/>
          <w:numId w:val="2"/>
        </w:numPr>
        <w:spacing w:before="40" w:after="40"/>
      </w:pPr>
      <w:r>
        <w:t>What are the next steps in the process, and what's your target timeline for filling this role?</w:t>
      </w:r>
    </w:p>
    <w:p w14:paraId="0E91F442" w14:textId="77777777" w:rsidR="00326BB3" w:rsidRDefault="00326BB3">
      <w:pPr>
        <w:spacing w:before="60" w:after="60"/>
      </w:pPr>
    </w:p>
    <w:p w14:paraId="10543F5A" w14:textId="77777777" w:rsidR="00326BB3" w:rsidRDefault="00D06F7D">
      <w:pPr>
        <w:pStyle w:val="Heading1"/>
        <w:pBdr>
          <w:bottom w:val="single" w:sz="8" w:space="4" w:color="2E75B6"/>
        </w:pBdr>
      </w:pPr>
      <w:r>
        <w:t>7. Final Coaching Notes from Bryan</w:t>
      </w:r>
    </w:p>
    <w:p w14:paraId="0B0F1C17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3A3043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6144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REMEMBER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4F6A" w14:textId="77777777" w:rsidR="00326BB3" w:rsidRDefault="00D06F7D">
            <w:r>
              <w:t>You have done this exact thing three times. Most candidates are describing one governance build. You have three. That's not a minor distinction — it's your entire value proposition. Lead with it, return to it, close with it.</w:t>
            </w:r>
          </w:p>
        </w:tc>
      </w:tr>
    </w:tbl>
    <w:p w14:paraId="689DC687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6F60B5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1E9C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WATCH OUT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F9EC" w14:textId="77777777" w:rsidR="00326BB3" w:rsidRDefault="00D06F7D">
            <w:r>
              <w:t xml:space="preserve">Don't let the contract trajectory become a narrative liability. Every contractor role you've held has been at a company that specifically </w:t>
            </w:r>
            <w:proofErr w:type="gramStart"/>
            <w:r>
              <w:t>needed</w:t>
            </w:r>
            <w:proofErr w:type="gramEnd"/>
            <w:r>
              <w:t xml:space="preserve"> your governance expertise. That's not job instability — that's a specialist being deployed where the problem is.</w:t>
            </w:r>
          </w:p>
        </w:tc>
      </w:tr>
    </w:tbl>
    <w:p w14:paraId="6C2DC509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2A085D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DDE3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 PACE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0B6E" w14:textId="77777777" w:rsidR="00326BB3" w:rsidRDefault="00D06F7D">
            <w:r>
              <w:t>Structure is moving fast. Phrases like 'I could have this framework kicked off in one quarter and get to a first JOC meeting within that window' are exactly what they need to hear. Say it explicitly if asked about your 90-day plan.</w:t>
            </w:r>
          </w:p>
        </w:tc>
      </w:tr>
    </w:tbl>
    <w:p w14:paraId="1DE91FCB" w14:textId="77777777" w:rsidR="00326BB3" w:rsidRDefault="00326B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26BB3" w14:paraId="631D67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64B3" w14:textId="77777777" w:rsidR="00326BB3" w:rsidRDefault="00D06F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 HADLEY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21D" w14:textId="77777777" w:rsidR="00326BB3" w:rsidRDefault="00D06F7D">
            <w:r>
              <w:t>She came from Sarepta's Ops Excellence function — she thinks in systems, processes, and compliance infrastructure. Mirror that language. Talk about governance as a system, not a set of tasks. She'll appreciate it.</w:t>
            </w:r>
          </w:p>
        </w:tc>
      </w:tr>
    </w:tbl>
    <w:p w14:paraId="7A060567" w14:textId="77777777" w:rsidR="00326BB3" w:rsidRDefault="00326BB3">
      <w:pPr>
        <w:spacing w:before="60" w:after="60"/>
      </w:pPr>
    </w:p>
    <w:p w14:paraId="540A3169" w14:textId="77777777" w:rsidR="00326BB3" w:rsidRDefault="00D06F7D">
      <w:pPr>
        <w:spacing w:before="40" w:after="40"/>
      </w:pPr>
      <w:r>
        <w:t>You're well-prepared for this role, Matt. Structure needs exactly what you've already built three times. Good luck — I'll be in your corner. Reach out before your interview if you want to do a quick run-through.</w:t>
      </w:r>
    </w:p>
    <w:p w14:paraId="26165FB0" w14:textId="77777777" w:rsidR="00326BB3" w:rsidRDefault="00326BB3">
      <w:pPr>
        <w:spacing w:before="60" w:after="60"/>
      </w:pPr>
    </w:p>
    <w:p w14:paraId="4361B4E9" w14:textId="77777777" w:rsidR="00326BB3" w:rsidRDefault="00D06F7D">
      <w:pPr>
        <w:spacing w:before="40" w:after="40"/>
      </w:pPr>
      <w:r>
        <w:rPr>
          <w:i/>
          <w:iCs/>
          <w:color w:val="666666"/>
        </w:rPr>
        <w:t>— Bryan Blair, GQR Global Markets</w:t>
      </w:r>
    </w:p>
    <w:sectPr w:rsidR="00326B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5F7D"/>
    <w:multiLevelType w:val="hybridMultilevel"/>
    <w:tmpl w:val="27C8A7B6"/>
    <w:lvl w:ilvl="0" w:tplc="8AA8F01E">
      <w:start w:val="1"/>
      <w:numFmt w:val="bullet"/>
      <w:lvlText w:val="•"/>
      <w:lvlJc w:val="left"/>
      <w:pPr>
        <w:ind w:left="720" w:hanging="360"/>
      </w:pPr>
    </w:lvl>
    <w:lvl w:ilvl="1" w:tplc="4D8A3BB2">
      <w:numFmt w:val="decimal"/>
      <w:lvlText w:val=""/>
      <w:lvlJc w:val="left"/>
    </w:lvl>
    <w:lvl w:ilvl="2" w:tplc="6A48AC98">
      <w:numFmt w:val="decimal"/>
      <w:lvlText w:val=""/>
      <w:lvlJc w:val="left"/>
    </w:lvl>
    <w:lvl w:ilvl="3" w:tplc="F4FC305A">
      <w:numFmt w:val="decimal"/>
      <w:lvlText w:val=""/>
      <w:lvlJc w:val="left"/>
    </w:lvl>
    <w:lvl w:ilvl="4" w:tplc="42148912">
      <w:numFmt w:val="decimal"/>
      <w:lvlText w:val=""/>
      <w:lvlJc w:val="left"/>
    </w:lvl>
    <w:lvl w:ilvl="5" w:tplc="0A70DC04">
      <w:numFmt w:val="decimal"/>
      <w:lvlText w:val=""/>
      <w:lvlJc w:val="left"/>
    </w:lvl>
    <w:lvl w:ilvl="6" w:tplc="1466FA4A">
      <w:numFmt w:val="decimal"/>
      <w:lvlText w:val=""/>
      <w:lvlJc w:val="left"/>
    </w:lvl>
    <w:lvl w:ilvl="7" w:tplc="86DC4982">
      <w:numFmt w:val="decimal"/>
      <w:lvlText w:val=""/>
      <w:lvlJc w:val="left"/>
    </w:lvl>
    <w:lvl w:ilvl="8" w:tplc="5838CC22">
      <w:numFmt w:val="decimal"/>
      <w:lvlText w:val=""/>
      <w:lvlJc w:val="left"/>
    </w:lvl>
  </w:abstractNum>
  <w:abstractNum w:abstractNumId="1" w15:restartNumberingAfterBreak="0">
    <w:nsid w:val="2F0455F3"/>
    <w:multiLevelType w:val="hybridMultilevel"/>
    <w:tmpl w:val="42343398"/>
    <w:lvl w:ilvl="0" w:tplc="DBB2C32C">
      <w:start w:val="1"/>
      <w:numFmt w:val="bullet"/>
      <w:lvlText w:val="◦"/>
      <w:lvlJc w:val="left"/>
      <w:pPr>
        <w:ind w:left="1080" w:hanging="360"/>
      </w:pPr>
    </w:lvl>
    <w:lvl w:ilvl="1" w:tplc="FB605220">
      <w:numFmt w:val="decimal"/>
      <w:lvlText w:val=""/>
      <w:lvlJc w:val="left"/>
    </w:lvl>
    <w:lvl w:ilvl="2" w:tplc="E966878E">
      <w:numFmt w:val="decimal"/>
      <w:lvlText w:val=""/>
      <w:lvlJc w:val="left"/>
    </w:lvl>
    <w:lvl w:ilvl="3" w:tplc="D8F8527A">
      <w:numFmt w:val="decimal"/>
      <w:lvlText w:val=""/>
      <w:lvlJc w:val="left"/>
    </w:lvl>
    <w:lvl w:ilvl="4" w:tplc="97C2575C">
      <w:numFmt w:val="decimal"/>
      <w:lvlText w:val=""/>
      <w:lvlJc w:val="left"/>
    </w:lvl>
    <w:lvl w:ilvl="5" w:tplc="E4960514">
      <w:numFmt w:val="decimal"/>
      <w:lvlText w:val=""/>
      <w:lvlJc w:val="left"/>
    </w:lvl>
    <w:lvl w:ilvl="6" w:tplc="093455B8">
      <w:numFmt w:val="decimal"/>
      <w:lvlText w:val=""/>
      <w:lvlJc w:val="left"/>
    </w:lvl>
    <w:lvl w:ilvl="7" w:tplc="07C09D02">
      <w:numFmt w:val="decimal"/>
      <w:lvlText w:val=""/>
      <w:lvlJc w:val="left"/>
    </w:lvl>
    <w:lvl w:ilvl="8" w:tplc="06E61D90">
      <w:numFmt w:val="decimal"/>
      <w:lvlText w:val=""/>
      <w:lvlJc w:val="left"/>
    </w:lvl>
  </w:abstractNum>
  <w:abstractNum w:abstractNumId="2" w15:restartNumberingAfterBreak="0">
    <w:nsid w:val="49767DCB"/>
    <w:multiLevelType w:val="hybridMultilevel"/>
    <w:tmpl w:val="25F20ED6"/>
    <w:lvl w:ilvl="0" w:tplc="9096762E">
      <w:start w:val="1"/>
      <w:numFmt w:val="bullet"/>
      <w:lvlText w:val="●"/>
      <w:lvlJc w:val="left"/>
      <w:pPr>
        <w:ind w:left="720" w:hanging="360"/>
      </w:pPr>
    </w:lvl>
    <w:lvl w:ilvl="1" w:tplc="45C4C700">
      <w:start w:val="1"/>
      <w:numFmt w:val="bullet"/>
      <w:lvlText w:val="○"/>
      <w:lvlJc w:val="left"/>
      <w:pPr>
        <w:ind w:left="1440" w:hanging="360"/>
      </w:pPr>
    </w:lvl>
    <w:lvl w:ilvl="2" w:tplc="C9DC7ACE">
      <w:start w:val="1"/>
      <w:numFmt w:val="bullet"/>
      <w:lvlText w:val="■"/>
      <w:lvlJc w:val="left"/>
      <w:pPr>
        <w:ind w:left="2160" w:hanging="360"/>
      </w:pPr>
    </w:lvl>
    <w:lvl w:ilvl="3" w:tplc="9B00D18E">
      <w:start w:val="1"/>
      <w:numFmt w:val="bullet"/>
      <w:lvlText w:val="●"/>
      <w:lvlJc w:val="left"/>
      <w:pPr>
        <w:ind w:left="2880" w:hanging="360"/>
      </w:pPr>
    </w:lvl>
    <w:lvl w:ilvl="4" w:tplc="DC9E2C4E">
      <w:start w:val="1"/>
      <w:numFmt w:val="bullet"/>
      <w:lvlText w:val="○"/>
      <w:lvlJc w:val="left"/>
      <w:pPr>
        <w:ind w:left="3600" w:hanging="360"/>
      </w:pPr>
    </w:lvl>
    <w:lvl w:ilvl="5" w:tplc="18F021CC">
      <w:start w:val="1"/>
      <w:numFmt w:val="bullet"/>
      <w:lvlText w:val="■"/>
      <w:lvlJc w:val="left"/>
      <w:pPr>
        <w:ind w:left="4320" w:hanging="360"/>
      </w:pPr>
    </w:lvl>
    <w:lvl w:ilvl="6" w:tplc="FB8CBA9E">
      <w:start w:val="1"/>
      <w:numFmt w:val="bullet"/>
      <w:lvlText w:val="●"/>
      <w:lvlJc w:val="left"/>
      <w:pPr>
        <w:ind w:left="5040" w:hanging="360"/>
      </w:pPr>
    </w:lvl>
    <w:lvl w:ilvl="7" w:tplc="C436BC98">
      <w:start w:val="1"/>
      <w:numFmt w:val="bullet"/>
      <w:lvlText w:val="●"/>
      <w:lvlJc w:val="left"/>
      <w:pPr>
        <w:ind w:left="5760" w:hanging="360"/>
      </w:pPr>
    </w:lvl>
    <w:lvl w:ilvl="8" w:tplc="B39CFD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5435FB"/>
    <w:multiLevelType w:val="hybridMultilevel"/>
    <w:tmpl w:val="1B2A7A3E"/>
    <w:lvl w:ilvl="0" w:tplc="2F88C45A">
      <w:start w:val="1"/>
      <w:numFmt w:val="decimal"/>
      <w:lvlText w:val="%1."/>
      <w:lvlJc w:val="left"/>
      <w:pPr>
        <w:ind w:left="720" w:hanging="360"/>
      </w:pPr>
    </w:lvl>
    <w:lvl w:ilvl="1" w:tplc="597EBE96">
      <w:numFmt w:val="decimal"/>
      <w:lvlText w:val=""/>
      <w:lvlJc w:val="left"/>
    </w:lvl>
    <w:lvl w:ilvl="2" w:tplc="11B0FCD8">
      <w:numFmt w:val="decimal"/>
      <w:lvlText w:val=""/>
      <w:lvlJc w:val="left"/>
    </w:lvl>
    <w:lvl w:ilvl="3" w:tplc="A386DA32">
      <w:numFmt w:val="decimal"/>
      <w:lvlText w:val=""/>
      <w:lvlJc w:val="left"/>
    </w:lvl>
    <w:lvl w:ilvl="4" w:tplc="6BCC08A4">
      <w:numFmt w:val="decimal"/>
      <w:lvlText w:val=""/>
      <w:lvlJc w:val="left"/>
    </w:lvl>
    <w:lvl w:ilvl="5" w:tplc="B822794E">
      <w:numFmt w:val="decimal"/>
      <w:lvlText w:val=""/>
      <w:lvlJc w:val="left"/>
    </w:lvl>
    <w:lvl w:ilvl="6" w:tplc="37A4F358">
      <w:numFmt w:val="decimal"/>
      <w:lvlText w:val=""/>
      <w:lvlJc w:val="left"/>
    </w:lvl>
    <w:lvl w:ilvl="7" w:tplc="0C4E4A24">
      <w:numFmt w:val="decimal"/>
      <w:lvlText w:val=""/>
      <w:lvlJc w:val="left"/>
    </w:lvl>
    <w:lvl w:ilvl="8" w:tplc="D7DEF4FA">
      <w:numFmt w:val="decimal"/>
      <w:lvlText w:val=""/>
      <w:lvlJc w:val="left"/>
    </w:lvl>
  </w:abstractNum>
  <w:num w:numId="1" w16cid:durableId="48840849">
    <w:abstractNumId w:val="2"/>
    <w:lvlOverride w:ilvl="0">
      <w:startOverride w:val="1"/>
    </w:lvlOverride>
  </w:num>
  <w:num w:numId="2" w16cid:durableId="578366143">
    <w:abstractNumId w:val="0"/>
    <w:lvlOverride w:ilvl="0">
      <w:startOverride w:val="1"/>
    </w:lvlOverride>
  </w:num>
  <w:num w:numId="3" w16cid:durableId="17825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BB3"/>
    <w:rsid w:val="000C39E4"/>
    <w:rsid w:val="00326BB3"/>
    <w:rsid w:val="00D06F7D"/>
    <w:rsid w:val="00E1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286B"/>
  <w15:docId w15:val="{E7EAC89E-4DCC-4710-ACFF-D4A16E3A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3152</Words>
  <Characters>17629</Characters>
  <Application>Microsoft Office Word</Application>
  <DocSecurity>0</DocSecurity>
  <Lines>342</Lines>
  <Paragraphs>158</Paragraphs>
  <ScaleCrop>false</ScaleCrop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2026-03-12T16:37:00Z</dcterms:created>
  <dcterms:modified xsi:type="dcterms:W3CDTF">2026-03-12T16:37:00Z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83575925-810f-43a8-aa9e-7566840c4b7a</vt:lpwstr>
  </property>
</Properties>
</file>