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48129" w14:textId="77777777" w:rsidR="003D0D89" w:rsidRDefault="003D0D89" w:rsidP="003D0D89">
      <w:pPr>
        <w:rPr>
          <w:b/>
          <w:bCs/>
        </w:rPr>
      </w:pPr>
      <w:r w:rsidRPr="003D0D89">
        <w:rPr>
          <w:b/>
          <w:bCs/>
        </w:rPr>
        <w:t>Interview Preparation Guide for Peter Aquino, MD</w:t>
      </w:r>
    </w:p>
    <w:p w14:paraId="7F7022DD" w14:textId="0050D97A" w:rsidR="003D0D89" w:rsidRDefault="00F2299F" w:rsidP="003D0D89">
      <w:pPr>
        <w:rPr>
          <w:b/>
          <w:bCs/>
        </w:rPr>
      </w:pPr>
      <w:hyperlink r:id="rId5" w:history="1">
        <w:r w:rsidRPr="00F2299F">
          <w:rPr>
            <w:rStyle w:val="Hyperlink"/>
            <w:b/>
            <w:bCs/>
          </w:rPr>
          <w:t>Alkermes – A Global Biopharmaceutical Company</w:t>
        </w:r>
      </w:hyperlink>
    </w:p>
    <w:p w14:paraId="450B9FCF" w14:textId="61DE5B26" w:rsidR="00F2299F" w:rsidRPr="003D0D89" w:rsidRDefault="00BB2D89" w:rsidP="003D0D89">
      <w:pPr>
        <w:rPr>
          <w:b/>
          <w:bCs/>
        </w:rPr>
      </w:pPr>
      <w:hyperlink r:id="rId6" w:history="1">
        <w:r w:rsidRPr="00BB2D89">
          <w:rPr>
            <w:rStyle w:val="Hyperlink"/>
            <w:b/>
            <w:bCs/>
          </w:rPr>
          <w:t>Pipeline</w:t>
        </w:r>
      </w:hyperlink>
    </w:p>
    <w:p w14:paraId="407BB85E" w14:textId="77777777" w:rsidR="003D0D89" w:rsidRPr="003D0D89" w:rsidRDefault="003D0D89" w:rsidP="003D0D89">
      <w:r w:rsidRPr="003D0D89">
        <w:pict w14:anchorId="1B5DE9E2">
          <v:rect id="_x0000_i1025" style="width:0;height:1.5pt" o:hralign="center" o:hrstd="t" o:hr="t" fillcolor="#a0a0a0" stroked="f"/>
        </w:pict>
      </w:r>
    </w:p>
    <w:p w14:paraId="655CCA02" w14:textId="77777777" w:rsidR="003D0D89" w:rsidRPr="003D0D89" w:rsidRDefault="003D0D89" w:rsidP="003D0D89">
      <w:pPr>
        <w:rPr>
          <w:b/>
          <w:bCs/>
        </w:rPr>
      </w:pPr>
      <w:r w:rsidRPr="003D0D89">
        <w:rPr>
          <w:b/>
          <w:bCs/>
        </w:rPr>
        <w:t>1. Alkermes-Specific Insights</w:t>
      </w:r>
    </w:p>
    <w:p w14:paraId="33BEA317" w14:textId="77777777" w:rsidR="003D0D89" w:rsidRPr="003D0D89" w:rsidRDefault="003D0D89" w:rsidP="003D0D89">
      <w:r w:rsidRPr="003D0D89">
        <w:rPr>
          <w:b/>
          <w:bCs/>
        </w:rPr>
        <w:t>Demonstrate Knowledge of Alkermes’ Pipeline</w:t>
      </w:r>
      <w:r w:rsidRPr="003D0D89">
        <w:t>: Dive deep into Alkermes’ CNS portfolio, particularly their focus on schizophrenia, addiction treatment, and other mental health challenges. Highlight late-phase trials for innovative therapies. Tailor your comments to showcase familiarity with their products and strategic focus.</w:t>
      </w:r>
    </w:p>
    <w:p w14:paraId="33838691" w14:textId="77777777" w:rsidR="003D0D89" w:rsidRPr="003D0D89" w:rsidRDefault="003D0D89" w:rsidP="003D0D89">
      <w:r w:rsidRPr="003D0D89">
        <w:rPr>
          <w:b/>
          <w:bCs/>
        </w:rPr>
        <w:t>Highlight Recent Milestones</w:t>
      </w:r>
      <w:r w:rsidRPr="003D0D89">
        <w:t>: Research and reference Alkermes’ latest regulatory achievements or trial results.</w:t>
      </w:r>
    </w:p>
    <w:p w14:paraId="57CE4104" w14:textId="77777777" w:rsidR="003D0D89" w:rsidRPr="003D0D89" w:rsidRDefault="003D0D89" w:rsidP="003D0D89">
      <w:pPr>
        <w:numPr>
          <w:ilvl w:val="0"/>
          <w:numId w:val="1"/>
        </w:numPr>
      </w:pPr>
      <w:r w:rsidRPr="003D0D89">
        <w:rPr>
          <w:b/>
          <w:bCs/>
        </w:rPr>
        <w:t>Example</w:t>
      </w:r>
      <w:r w:rsidRPr="003D0D89">
        <w:t xml:space="preserve">: “I’m impressed by Alkermes’ progress in late-stage trials for [specific compound], particularly its innovative approach to [specific challenge]. Understanding the safety challenges during such pivotal trials is an area where I’ve successfully contributed </w:t>
      </w:r>
      <w:proofErr w:type="gramStart"/>
      <w:r w:rsidRPr="003D0D89">
        <w:t>in</w:t>
      </w:r>
      <w:proofErr w:type="gramEnd"/>
      <w:r w:rsidRPr="003D0D89">
        <w:t xml:space="preserve"> the past.”</w:t>
      </w:r>
    </w:p>
    <w:p w14:paraId="1EA11637" w14:textId="77777777" w:rsidR="003D0D89" w:rsidRPr="003D0D89" w:rsidRDefault="003D0D89" w:rsidP="003D0D89">
      <w:r w:rsidRPr="003D0D89">
        <w:pict w14:anchorId="7CE24AA8">
          <v:rect id="_x0000_i1026" style="width:0;height:1.5pt" o:hralign="center" o:hrstd="t" o:hr="t" fillcolor="#a0a0a0" stroked="f"/>
        </w:pict>
      </w:r>
    </w:p>
    <w:p w14:paraId="24DDF4B4" w14:textId="77777777" w:rsidR="003D0D89" w:rsidRPr="003D0D89" w:rsidRDefault="003D0D89" w:rsidP="003D0D89">
      <w:pPr>
        <w:rPr>
          <w:b/>
          <w:bCs/>
        </w:rPr>
      </w:pPr>
      <w:r w:rsidRPr="003D0D89">
        <w:rPr>
          <w:b/>
          <w:bCs/>
        </w:rPr>
        <w:t>2. Measurable Achievements</w:t>
      </w:r>
    </w:p>
    <w:p w14:paraId="7201641F" w14:textId="77777777" w:rsidR="003D0D89" w:rsidRPr="003D0D89" w:rsidRDefault="003D0D89" w:rsidP="003D0D89">
      <w:r w:rsidRPr="003D0D89">
        <w:rPr>
          <w:b/>
          <w:bCs/>
        </w:rPr>
        <w:t>Use Quantitative Examples</w:t>
      </w:r>
      <w:r w:rsidRPr="003D0D89">
        <w:t>:</w:t>
      </w:r>
    </w:p>
    <w:p w14:paraId="3A6AE516" w14:textId="77777777" w:rsidR="003D0D89" w:rsidRPr="003D0D89" w:rsidRDefault="003D0D89" w:rsidP="003D0D89">
      <w:pPr>
        <w:numPr>
          <w:ilvl w:val="0"/>
          <w:numId w:val="2"/>
        </w:numPr>
      </w:pPr>
      <w:r w:rsidRPr="003D0D89">
        <w:t>Reducing serious adverse events (SAEs) by a percentage.</w:t>
      </w:r>
    </w:p>
    <w:p w14:paraId="31E33F28" w14:textId="77777777" w:rsidR="003D0D89" w:rsidRPr="003D0D89" w:rsidRDefault="003D0D89" w:rsidP="003D0D89">
      <w:pPr>
        <w:numPr>
          <w:ilvl w:val="0"/>
          <w:numId w:val="2"/>
        </w:numPr>
      </w:pPr>
      <w:r w:rsidRPr="003D0D89">
        <w:t>Improving safety signal resolution timelines by specific durations.</w:t>
      </w:r>
    </w:p>
    <w:p w14:paraId="75FAA3EA" w14:textId="77777777" w:rsidR="003D0D89" w:rsidRPr="003D0D89" w:rsidRDefault="003D0D89" w:rsidP="003D0D89">
      <w:r w:rsidRPr="003D0D89">
        <w:rPr>
          <w:b/>
          <w:bCs/>
        </w:rPr>
        <w:t>Showcase Scalability</w:t>
      </w:r>
      <w:r w:rsidRPr="003D0D89">
        <w:t>:</w:t>
      </w:r>
    </w:p>
    <w:p w14:paraId="2B6F45AA" w14:textId="77777777" w:rsidR="003D0D89" w:rsidRPr="003D0D89" w:rsidRDefault="003D0D89" w:rsidP="003D0D89">
      <w:pPr>
        <w:numPr>
          <w:ilvl w:val="0"/>
          <w:numId w:val="3"/>
        </w:numPr>
      </w:pPr>
      <w:r w:rsidRPr="003D0D89">
        <w:rPr>
          <w:b/>
          <w:bCs/>
        </w:rPr>
        <w:t>Example</w:t>
      </w:r>
      <w:r w:rsidRPr="003D0D89">
        <w:t>: “At Ultragenyx, I led the resolution of a critical safety signal affecting over 1,200 patients across multiple global Phase 3 trials. By integrating real-time analytics, we reduced adverse event reporting lag by 25%, enabling timely interventions.”</w:t>
      </w:r>
    </w:p>
    <w:p w14:paraId="66D055C2" w14:textId="77777777" w:rsidR="003D0D89" w:rsidRPr="003D0D89" w:rsidRDefault="003D0D89" w:rsidP="003D0D89">
      <w:r w:rsidRPr="003D0D89">
        <w:pict w14:anchorId="1056FAC8">
          <v:rect id="_x0000_i1027" style="width:0;height:1.5pt" o:hralign="center" o:hrstd="t" o:hr="t" fillcolor="#a0a0a0" stroked="f"/>
        </w:pict>
      </w:r>
    </w:p>
    <w:p w14:paraId="6176ECDC" w14:textId="77777777" w:rsidR="003D0D89" w:rsidRPr="003D0D89" w:rsidRDefault="003D0D89" w:rsidP="003D0D89">
      <w:pPr>
        <w:rPr>
          <w:b/>
          <w:bCs/>
        </w:rPr>
      </w:pPr>
      <w:r w:rsidRPr="003D0D89">
        <w:rPr>
          <w:b/>
          <w:bCs/>
        </w:rPr>
        <w:t>3. Leadership &amp; Cross-Functional Influence</w:t>
      </w:r>
    </w:p>
    <w:p w14:paraId="2A6997A7" w14:textId="77777777" w:rsidR="003D0D89" w:rsidRPr="003D0D89" w:rsidRDefault="003D0D89" w:rsidP="003D0D89">
      <w:r w:rsidRPr="003D0D89">
        <w:rPr>
          <w:b/>
          <w:bCs/>
        </w:rPr>
        <w:t>Governance Models</w:t>
      </w:r>
      <w:r w:rsidRPr="003D0D89">
        <w:t>: Highlight your role in creating or leading Safety Management Teams (SMTs) or Safety Review Boards.</w:t>
      </w:r>
    </w:p>
    <w:p w14:paraId="2FEBB271" w14:textId="77777777" w:rsidR="003D0D89" w:rsidRPr="003D0D89" w:rsidRDefault="003D0D89" w:rsidP="003D0D89">
      <w:r w:rsidRPr="003D0D89">
        <w:rPr>
          <w:b/>
          <w:bCs/>
        </w:rPr>
        <w:lastRenderedPageBreak/>
        <w:t>Stakeholder Engagement</w:t>
      </w:r>
      <w:r w:rsidRPr="003D0D89">
        <w:t>: Emphasize collaboration with regulatory agencies, clinical teams, and KOLs to manage complex safety challenges.</w:t>
      </w:r>
    </w:p>
    <w:p w14:paraId="00296B8D" w14:textId="77777777" w:rsidR="003D0D89" w:rsidRPr="003D0D89" w:rsidRDefault="003D0D89" w:rsidP="003D0D89">
      <w:r w:rsidRPr="003D0D89">
        <w:rPr>
          <w:b/>
          <w:bCs/>
        </w:rPr>
        <w:t>Global Team Management</w:t>
      </w:r>
      <w:r w:rsidRPr="003D0D89">
        <w:t>: Detail experience leading teams across geographies and time zones.</w:t>
      </w:r>
    </w:p>
    <w:p w14:paraId="500FB32C" w14:textId="77777777" w:rsidR="003D0D89" w:rsidRPr="003D0D89" w:rsidRDefault="003D0D89" w:rsidP="003D0D89">
      <w:pPr>
        <w:numPr>
          <w:ilvl w:val="0"/>
          <w:numId w:val="4"/>
        </w:numPr>
      </w:pPr>
      <w:r w:rsidRPr="003D0D89">
        <w:rPr>
          <w:b/>
          <w:bCs/>
        </w:rPr>
        <w:t>Example</w:t>
      </w:r>
      <w:r w:rsidRPr="003D0D89">
        <w:t>: “I chaired a monthly Global Safety Board with representation from clinical, regulatory, and commercial teams. By streamlining escalation pathways, we reduced decision-making time by 40%, fostering quicker resolution of critical safety issues.”</w:t>
      </w:r>
    </w:p>
    <w:p w14:paraId="05598C9C" w14:textId="77777777" w:rsidR="003D0D89" w:rsidRPr="003D0D89" w:rsidRDefault="003D0D89" w:rsidP="003D0D89">
      <w:r w:rsidRPr="003D0D89">
        <w:pict w14:anchorId="73DF85EC">
          <v:rect id="_x0000_i1028" style="width:0;height:1.5pt" o:hralign="center" o:hrstd="t" o:hr="t" fillcolor="#a0a0a0" stroked="f"/>
        </w:pict>
      </w:r>
    </w:p>
    <w:p w14:paraId="5773F491" w14:textId="77777777" w:rsidR="003D0D89" w:rsidRPr="003D0D89" w:rsidRDefault="003D0D89" w:rsidP="003D0D89">
      <w:pPr>
        <w:rPr>
          <w:b/>
          <w:bCs/>
        </w:rPr>
      </w:pPr>
      <w:r w:rsidRPr="003D0D89">
        <w:rPr>
          <w:b/>
          <w:bCs/>
        </w:rPr>
        <w:t>4. Technical Depth</w:t>
      </w:r>
    </w:p>
    <w:p w14:paraId="167A4BD9" w14:textId="77777777" w:rsidR="003D0D89" w:rsidRPr="003D0D89" w:rsidRDefault="003D0D89" w:rsidP="003D0D89">
      <w:r w:rsidRPr="003D0D89">
        <w:rPr>
          <w:b/>
          <w:bCs/>
        </w:rPr>
        <w:t>Emerging Trends in Pharmacovigilance</w:t>
      </w:r>
      <w:r w:rsidRPr="003D0D89">
        <w:t>:</w:t>
      </w:r>
    </w:p>
    <w:p w14:paraId="6CBC9042" w14:textId="77777777" w:rsidR="003D0D89" w:rsidRPr="003D0D89" w:rsidRDefault="003D0D89" w:rsidP="003D0D89">
      <w:pPr>
        <w:numPr>
          <w:ilvl w:val="0"/>
          <w:numId w:val="5"/>
        </w:numPr>
      </w:pPr>
      <w:r w:rsidRPr="003D0D89">
        <w:t>AI-driven signal detection.</w:t>
      </w:r>
    </w:p>
    <w:p w14:paraId="18F7184F" w14:textId="77777777" w:rsidR="003D0D89" w:rsidRPr="003D0D89" w:rsidRDefault="003D0D89" w:rsidP="003D0D89">
      <w:pPr>
        <w:numPr>
          <w:ilvl w:val="0"/>
          <w:numId w:val="5"/>
        </w:numPr>
      </w:pPr>
      <w:r w:rsidRPr="003D0D89">
        <w:t>Real-world evidence (RWE) utilization.</w:t>
      </w:r>
    </w:p>
    <w:p w14:paraId="5A6C4A91" w14:textId="77777777" w:rsidR="003D0D89" w:rsidRPr="003D0D89" w:rsidRDefault="003D0D89" w:rsidP="003D0D89">
      <w:r w:rsidRPr="003D0D89">
        <w:rPr>
          <w:b/>
          <w:bCs/>
        </w:rPr>
        <w:t>Regulatory Expertise</w:t>
      </w:r>
      <w:r w:rsidRPr="003D0D89">
        <w:t>: Share insights on navigating FDA/EMA regulations, particularly for CNS products.</w:t>
      </w:r>
    </w:p>
    <w:p w14:paraId="07757B8A" w14:textId="77777777" w:rsidR="003D0D89" w:rsidRPr="003D0D89" w:rsidRDefault="003D0D89" w:rsidP="003D0D89">
      <w:r w:rsidRPr="003D0D89">
        <w:rPr>
          <w:b/>
          <w:bCs/>
        </w:rPr>
        <w:t>Proactive Risk Management</w:t>
      </w:r>
      <w:r w:rsidRPr="003D0D89">
        <w:t>:</w:t>
      </w:r>
    </w:p>
    <w:p w14:paraId="41110EF6" w14:textId="77777777" w:rsidR="003D0D89" w:rsidRPr="003D0D89" w:rsidRDefault="003D0D89" w:rsidP="003D0D89">
      <w:pPr>
        <w:numPr>
          <w:ilvl w:val="0"/>
          <w:numId w:val="6"/>
        </w:numPr>
      </w:pPr>
      <w:r w:rsidRPr="003D0D89">
        <w:rPr>
          <w:b/>
          <w:bCs/>
        </w:rPr>
        <w:t>Example</w:t>
      </w:r>
      <w:r w:rsidRPr="003D0D89">
        <w:t>: “In a recent Phase 2 CNS program, we used predictive analytics to identify potential hepatic risks early. This proactive approach allowed us to design effective mitigation strategies ahead of Phase 3.”</w:t>
      </w:r>
    </w:p>
    <w:p w14:paraId="4677C530" w14:textId="77777777" w:rsidR="003D0D89" w:rsidRPr="003D0D89" w:rsidRDefault="003D0D89" w:rsidP="003D0D89">
      <w:r w:rsidRPr="003D0D89">
        <w:pict w14:anchorId="6121A292">
          <v:rect id="_x0000_i1029" style="width:0;height:1.5pt" o:hralign="center" o:hrstd="t" o:hr="t" fillcolor="#a0a0a0" stroked="f"/>
        </w:pict>
      </w:r>
    </w:p>
    <w:p w14:paraId="7BD4A9C3" w14:textId="77777777" w:rsidR="003D0D89" w:rsidRPr="003D0D89" w:rsidRDefault="003D0D89" w:rsidP="003D0D89">
      <w:pPr>
        <w:rPr>
          <w:b/>
          <w:bCs/>
        </w:rPr>
      </w:pPr>
      <w:r w:rsidRPr="003D0D89">
        <w:rPr>
          <w:b/>
          <w:bCs/>
        </w:rPr>
        <w:t>5. Align with Alkermes’ Mission</w:t>
      </w:r>
    </w:p>
    <w:p w14:paraId="28818A30" w14:textId="77777777" w:rsidR="003D0D89" w:rsidRPr="003D0D89" w:rsidRDefault="003D0D89" w:rsidP="003D0D89">
      <w:r w:rsidRPr="003D0D89">
        <w:rPr>
          <w:b/>
          <w:bCs/>
        </w:rPr>
        <w:t>Cultural Fit</w:t>
      </w:r>
      <w:r w:rsidRPr="003D0D89">
        <w:t>: Demonstrate alignment with Alkermes’ focus on innovation, collaboration, and patient-centric solutions.</w:t>
      </w:r>
    </w:p>
    <w:p w14:paraId="0C9F2018" w14:textId="77777777" w:rsidR="003D0D89" w:rsidRPr="003D0D89" w:rsidRDefault="003D0D89" w:rsidP="003D0D89">
      <w:r w:rsidRPr="003D0D89">
        <w:rPr>
          <w:b/>
          <w:bCs/>
        </w:rPr>
        <w:t>CNS Emphasis</w:t>
      </w:r>
      <w:r w:rsidRPr="003D0D89">
        <w:t>: Address challenges like patient adherence, stigma, or polypharmacy in addiction treatments.</w:t>
      </w:r>
    </w:p>
    <w:p w14:paraId="4F9EE53A" w14:textId="77777777" w:rsidR="003D0D89" w:rsidRPr="003D0D89" w:rsidRDefault="003D0D89" w:rsidP="003D0D89">
      <w:r w:rsidRPr="003D0D89">
        <w:rPr>
          <w:b/>
          <w:bCs/>
        </w:rPr>
        <w:t>Vision for Safety Governance</w:t>
      </w:r>
      <w:r w:rsidRPr="003D0D89">
        <w:t>:</w:t>
      </w:r>
    </w:p>
    <w:p w14:paraId="1DCCB7DE" w14:textId="77777777" w:rsidR="003D0D89" w:rsidRPr="003D0D89" w:rsidRDefault="003D0D89" w:rsidP="003D0D89">
      <w:pPr>
        <w:numPr>
          <w:ilvl w:val="0"/>
          <w:numId w:val="7"/>
        </w:numPr>
      </w:pPr>
      <w:r w:rsidRPr="003D0D89">
        <w:rPr>
          <w:b/>
          <w:bCs/>
        </w:rPr>
        <w:t>Example</w:t>
      </w:r>
      <w:r w:rsidRPr="003D0D89">
        <w:t>: “I see an opportunity to integrate patient advocacy groups into safety signal discussions. Gathering real-world insights can refine safety profiles earlier and improve patient outcomes.”</w:t>
      </w:r>
    </w:p>
    <w:p w14:paraId="51B6724D" w14:textId="77777777" w:rsidR="003D0D89" w:rsidRPr="003D0D89" w:rsidRDefault="003D0D89" w:rsidP="003D0D89">
      <w:r w:rsidRPr="003D0D89">
        <w:pict w14:anchorId="6266B459">
          <v:rect id="_x0000_i1030" style="width:0;height:1.5pt" o:hralign="center" o:hrstd="t" o:hr="t" fillcolor="#a0a0a0" stroked="f"/>
        </w:pict>
      </w:r>
    </w:p>
    <w:p w14:paraId="5F4BC5B8" w14:textId="77777777" w:rsidR="003D0D89" w:rsidRPr="003D0D89" w:rsidRDefault="003D0D89" w:rsidP="003D0D89">
      <w:pPr>
        <w:rPr>
          <w:b/>
          <w:bCs/>
        </w:rPr>
      </w:pPr>
      <w:r w:rsidRPr="003D0D89">
        <w:rPr>
          <w:b/>
          <w:bCs/>
        </w:rPr>
        <w:lastRenderedPageBreak/>
        <w:t>6. Executive Presence</w:t>
      </w:r>
    </w:p>
    <w:p w14:paraId="78ED0433" w14:textId="77777777" w:rsidR="003D0D89" w:rsidRPr="003D0D89" w:rsidRDefault="003D0D89" w:rsidP="003D0D89">
      <w:r w:rsidRPr="003D0D89">
        <w:rPr>
          <w:b/>
          <w:bCs/>
        </w:rPr>
        <w:t>Storytelling with STAR Framework</w:t>
      </w:r>
      <w:r w:rsidRPr="003D0D89">
        <w:t>:</w:t>
      </w:r>
    </w:p>
    <w:p w14:paraId="37C708FF" w14:textId="77777777" w:rsidR="003D0D89" w:rsidRPr="003D0D89" w:rsidRDefault="003D0D89" w:rsidP="003D0D89">
      <w:pPr>
        <w:numPr>
          <w:ilvl w:val="0"/>
          <w:numId w:val="8"/>
        </w:numPr>
      </w:pPr>
      <w:r w:rsidRPr="003D0D89">
        <w:rPr>
          <w:b/>
          <w:bCs/>
        </w:rPr>
        <w:t>Situation</w:t>
      </w:r>
      <w:r w:rsidRPr="003D0D89">
        <w:t>: Context of the challenge.</w:t>
      </w:r>
    </w:p>
    <w:p w14:paraId="69B0EAD6" w14:textId="77777777" w:rsidR="003D0D89" w:rsidRPr="003D0D89" w:rsidRDefault="003D0D89" w:rsidP="003D0D89">
      <w:pPr>
        <w:numPr>
          <w:ilvl w:val="0"/>
          <w:numId w:val="8"/>
        </w:numPr>
      </w:pPr>
      <w:r w:rsidRPr="003D0D89">
        <w:rPr>
          <w:b/>
          <w:bCs/>
        </w:rPr>
        <w:t>Task</w:t>
      </w:r>
      <w:r w:rsidRPr="003D0D89">
        <w:t>: Specific role in addressing it.</w:t>
      </w:r>
    </w:p>
    <w:p w14:paraId="432E0988" w14:textId="77777777" w:rsidR="003D0D89" w:rsidRPr="003D0D89" w:rsidRDefault="003D0D89" w:rsidP="003D0D89">
      <w:pPr>
        <w:numPr>
          <w:ilvl w:val="0"/>
          <w:numId w:val="8"/>
        </w:numPr>
      </w:pPr>
      <w:r w:rsidRPr="003D0D89">
        <w:rPr>
          <w:b/>
          <w:bCs/>
        </w:rPr>
        <w:t>Action</w:t>
      </w:r>
      <w:r w:rsidRPr="003D0D89">
        <w:t>: Steps taken.</w:t>
      </w:r>
    </w:p>
    <w:p w14:paraId="58306E90" w14:textId="77777777" w:rsidR="003D0D89" w:rsidRPr="003D0D89" w:rsidRDefault="003D0D89" w:rsidP="003D0D89">
      <w:pPr>
        <w:numPr>
          <w:ilvl w:val="0"/>
          <w:numId w:val="8"/>
        </w:numPr>
      </w:pPr>
      <w:r w:rsidRPr="003D0D89">
        <w:rPr>
          <w:b/>
          <w:bCs/>
        </w:rPr>
        <w:t>Result</w:t>
      </w:r>
      <w:r w:rsidRPr="003D0D89">
        <w:t>: Quantifiable outcome.</w:t>
      </w:r>
    </w:p>
    <w:p w14:paraId="550E6114" w14:textId="77777777" w:rsidR="003D0D89" w:rsidRPr="003D0D89" w:rsidRDefault="003D0D89" w:rsidP="003D0D89">
      <w:r w:rsidRPr="003D0D89">
        <w:rPr>
          <w:b/>
          <w:bCs/>
        </w:rPr>
        <w:t>Thought Leadership</w:t>
      </w:r>
      <w:r w:rsidRPr="003D0D89">
        <w:t>: Highlight publications, conference presentations, or white papers.</w:t>
      </w:r>
    </w:p>
    <w:p w14:paraId="23AF2325" w14:textId="77777777" w:rsidR="003D0D89" w:rsidRPr="003D0D89" w:rsidRDefault="003D0D89" w:rsidP="003D0D89">
      <w:r w:rsidRPr="003D0D89">
        <w:rPr>
          <w:b/>
          <w:bCs/>
        </w:rPr>
        <w:t>Strategic Vision</w:t>
      </w:r>
      <w:r w:rsidRPr="003D0D89">
        <w:t>:</w:t>
      </w:r>
    </w:p>
    <w:p w14:paraId="10E404FB" w14:textId="77777777" w:rsidR="003D0D89" w:rsidRPr="003D0D89" w:rsidRDefault="003D0D89" w:rsidP="003D0D89">
      <w:pPr>
        <w:numPr>
          <w:ilvl w:val="0"/>
          <w:numId w:val="9"/>
        </w:numPr>
      </w:pPr>
      <w:r w:rsidRPr="003D0D89">
        <w:rPr>
          <w:b/>
          <w:bCs/>
        </w:rPr>
        <w:t>Example</w:t>
      </w:r>
      <w:r w:rsidRPr="003D0D89">
        <w:t>: “Over the next five years, pharmacovigilance will integrate more real-world data, enabling earlier signal detection. In CNS, this could revolutionize how we anticipate and address long-term safety concerns.”</w:t>
      </w:r>
    </w:p>
    <w:p w14:paraId="169FD00D" w14:textId="77777777" w:rsidR="003D0D89" w:rsidRPr="003D0D89" w:rsidRDefault="003D0D89" w:rsidP="003D0D89">
      <w:r w:rsidRPr="003D0D89">
        <w:pict w14:anchorId="19219719">
          <v:rect id="_x0000_i1031" style="width:0;height:1.5pt" o:hralign="center" o:hrstd="t" o:hr="t" fillcolor="#a0a0a0" stroked="f"/>
        </w:pict>
      </w:r>
    </w:p>
    <w:p w14:paraId="0BFD456A" w14:textId="77777777" w:rsidR="003D0D89" w:rsidRPr="003D0D89" w:rsidRDefault="003D0D89" w:rsidP="003D0D89">
      <w:pPr>
        <w:rPr>
          <w:b/>
          <w:bCs/>
        </w:rPr>
      </w:pPr>
      <w:r w:rsidRPr="003D0D89">
        <w:rPr>
          <w:b/>
          <w:bCs/>
        </w:rPr>
        <w:t>7. Tailored Q&amp;A and Elevator Pitch</w:t>
      </w:r>
    </w:p>
    <w:p w14:paraId="0E5C99F3" w14:textId="77777777" w:rsidR="003D0D89" w:rsidRPr="003D0D89" w:rsidRDefault="003D0D89" w:rsidP="003D0D89">
      <w:r w:rsidRPr="003D0D89">
        <w:rPr>
          <w:b/>
          <w:bCs/>
        </w:rPr>
        <w:t>Questions for Interviewers</w:t>
      </w:r>
      <w:r w:rsidRPr="003D0D89">
        <w:t>:</w:t>
      </w:r>
    </w:p>
    <w:p w14:paraId="118AB9B9" w14:textId="77777777" w:rsidR="003D0D89" w:rsidRPr="003D0D89" w:rsidRDefault="003D0D89" w:rsidP="003D0D89">
      <w:pPr>
        <w:numPr>
          <w:ilvl w:val="0"/>
          <w:numId w:val="10"/>
        </w:numPr>
      </w:pPr>
      <w:r w:rsidRPr="003D0D89">
        <w:t>“What cross-functional challenges exist within Alkermes’ safety governance?”</w:t>
      </w:r>
    </w:p>
    <w:p w14:paraId="1203BBC3" w14:textId="77777777" w:rsidR="003D0D89" w:rsidRPr="003D0D89" w:rsidRDefault="003D0D89" w:rsidP="003D0D89">
      <w:pPr>
        <w:numPr>
          <w:ilvl w:val="0"/>
          <w:numId w:val="10"/>
        </w:numPr>
      </w:pPr>
      <w:r w:rsidRPr="003D0D89">
        <w:t>“How does the company prioritize patient-centric safety outcomes in CNS?”</w:t>
      </w:r>
    </w:p>
    <w:p w14:paraId="3446DB3E" w14:textId="77777777" w:rsidR="003D0D89" w:rsidRPr="003D0D89" w:rsidRDefault="003D0D89" w:rsidP="003D0D89">
      <w:r w:rsidRPr="003D0D89">
        <w:rPr>
          <w:b/>
          <w:bCs/>
        </w:rPr>
        <w:t>30-60-90 Day Plan</w:t>
      </w:r>
      <w:r w:rsidRPr="003D0D89">
        <w:t>:</w:t>
      </w:r>
    </w:p>
    <w:p w14:paraId="1D55A43B" w14:textId="77777777" w:rsidR="003D0D89" w:rsidRPr="003D0D89" w:rsidRDefault="003D0D89" w:rsidP="003D0D89">
      <w:pPr>
        <w:numPr>
          <w:ilvl w:val="0"/>
          <w:numId w:val="11"/>
        </w:numPr>
      </w:pPr>
      <w:r w:rsidRPr="003D0D89">
        <w:rPr>
          <w:b/>
          <w:bCs/>
        </w:rPr>
        <w:t>First 30 Days</w:t>
      </w:r>
      <w:r w:rsidRPr="003D0D89">
        <w:t>: Build relationships with key stakeholders.</w:t>
      </w:r>
    </w:p>
    <w:p w14:paraId="798A2294" w14:textId="77777777" w:rsidR="003D0D89" w:rsidRPr="003D0D89" w:rsidRDefault="003D0D89" w:rsidP="003D0D89">
      <w:pPr>
        <w:numPr>
          <w:ilvl w:val="0"/>
          <w:numId w:val="11"/>
        </w:numPr>
      </w:pPr>
      <w:r w:rsidRPr="003D0D89">
        <w:rPr>
          <w:b/>
          <w:bCs/>
        </w:rPr>
        <w:t>Next 60 Days</w:t>
      </w:r>
      <w:r w:rsidRPr="003D0D89">
        <w:t>: Evaluate current safety frameworks and identify improvement areas.</w:t>
      </w:r>
    </w:p>
    <w:p w14:paraId="435D7BFB" w14:textId="77777777" w:rsidR="003D0D89" w:rsidRPr="003D0D89" w:rsidRDefault="003D0D89" w:rsidP="003D0D89">
      <w:pPr>
        <w:numPr>
          <w:ilvl w:val="0"/>
          <w:numId w:val="11"/>
        </w:numPr>
      </w:pPr>
      <w:r w:rsidRPr="003D0D89">
        <w:rPr>
          <w:b/>
          <w:bCs/>
        </w:rPr>
        <w:t>By Day 90</w:t>
      </w:r>
      <w:r w:rsidRPr="003D0D89">
        <w:t>: Present initial recommendations for enhancing safety operations.</w:t>
      </w:r>
    </w:p>
    <w:p w14:paraId="746A1B88" w14:textId="77777777" w:rsidR="003D0D89" w:rsidRPr="003D0D89" w:rsidRDefault="003D0D89" w:rsidP="003D0D89">
      <w:r w:rsidRPr="003D0D89">
        <w:rPr>
          <w:b/>
          <w:bCs/>
        </w:rPr>
        <w:t>Elevator Pitch</w:t>
      </w:r>
      <w:r w:rsidRPr="003D0D89">
        <w:t>:</w:t>
      </w:r>
    </w:p>
    <w:p w14:paraId="25AF17F6" w14:textId="77777777" w:rsidR="003D0D89" w:rsidRPr="003D0D89" w:rsidRDefault="003D0D89" w:rsidP="003D0D89">
      <w:pPr>
        <w:numPr>
          <w:ilvl w:val="0"/>
          <w:numId w:val="12"/>
        </w:numPr>
      </w:pPr>
      <w:r w:rsidRPr="003D0D89">
        <w:rPr>
          <w:b/>
          <w:bCs/>
        </w:rPr>
        <w:t>Example</w:t>
      </w:r>
      <w:r w:rsidRPr="003D0D89">
        <w:t>: “With 15+ years in CNS pharmacovigilance, I’ve led global safety teams, implemented AI-based detection systems, and collaborated across functions to improve safety outcomes. I am inspired by Alkermes’ mission to advance mental health treatments and look forward to driving proactive safety governance that aligns with patient needs and innovation.”</w:t>
      </w:r>
    </w:p>
    <w:p w14:paraId="4936ED0B" w14:textId="77777777" w:rsidR="003D0D89" w:rsidRPr="003D0D89" w:rsidRDefault="003D0D89" w:rsidP="003D0D89">
      <w:r w:rsidRPr="003D0D89">
        <w:pict w14:anchorId="38AE489D">
          <v:rect id="_x0000_i1032" style="width:0;height:1.5pt" o:hralign="center" o:hrstd="t" o:hr="t" fillcolor="#a0a0a0" stroked="f"/>
        </w:pict>
      </w:r>
    </w:p>
    <w:p w14:paraId="5B308D12" w14:textId="77777777" w:rsidR="003D0D89" w:rsidRPr="003D0D89" w:rsidRDefault="003D0D89" w:rsidP="003D0D89">
      <w:pPr>
        <w:rPr>
          <w:b/>
          <w:bCs/>
        </w:rPr>
      </w:pPr>
      <w:r w:rsidRPr="003D0D89">
        <w:rPr>
          <w:b/>
          <w:bCs/>
        </w:rPr>
        <w:t>8. Final Tips</w:t>
      </w:r>
    </w:p>
    <w:p w14:paraId="70A0CFB7" w14:textId="77777777" w:rsidR="003D0D89" w:rsidRPr="003D0D89" w:rsidRDefault="003D0D89" w:rsidP="003D0D89">
      <w:r w:rsidRPr="003D0D89">
        <w:rPr>
          <w:b/>
          <w:bCs/>
        </w:rPr>
        <w:lastRenderedPageBreak/>
        <w:t>Showcase Enthusiasm</w:t>
      </w:r>
      <w:r w:rsidRPr="003D0D89">
        <w:t>: Share genuine excitement about Alkermes’ neuroscience work.</w:t>
      </w:r>
    </w:p>
    <w:p w14:paraId="644D9A10" w14:textId="77777777" w:rsidR="003D0D89" w:rsidRPr="003D0D89" w:rsidRDefault="003D0D89" w:rsidP="003D0D89">
      <w:r w:rsidRPr="003D0D89">
        <w:rPr>
          <w:b/>
          <w:bCs/>
        </w:rPr>
        <w:t>Practice Delivery</w:t>
      </w:r>
      <w:r w:rsidRPr="003D0D89">
        <w:t>: Keep answers concise but impactful. Ensure alignment between examples and Alkermes’ priorities.</w:t>
      </w:r>
    </w:p>
    <w:p w14:paraId="101C37F3" w14:textId="77777777" w:rsidR="003D0D89" w:rsidRPr="003D0D89" w:rsidRDefault="003D0D89" w:rsidP="003D0D89">
      <w:r w:rsidRPr="003D0D89">
        <w:rPr>
          <w:b/>
          <w:bCs/>
        </w:rPr>
        <w:t>Leverage Personal Strengths</w:t>
      </w:r>
      <w:r w:rsidRPr="003D0D89">
        <w:t>:</w:t>
      </w:r>
    </w:p>
    <w:p w14:paraId="259B1A7A" w14:textId="77777777" w:rsidR="003D0D89" w:rsidRPr="003D0D89" w:rsidRDefault="003D0D89" w:rsidP="003D0D89">
      <w:pPr>
        <w:numPr>
          <w:ilvl w:val="0"/>
          <w:numId w:val="13"/>
        </w:numPr>
      </w:pPr>
      <w:r w:rsidRPr="003D0D89">
        <w:t>Highlight proximity to the Waltham office and willingness to meet onsite expectations.</w:t>
      </w:r>
    </w:p>
    <w:p w14:paraId="4A5392CF" w14:textId="77777777" w:rsidR="003D0D89" w:rsidRPr="003D0D89" w:rsidRDefault="003D0D89" w:rsidP="003D0D89">
      <w:pPr>
        <w:numPr>
          <w:ilvl w:val="0"/>
          <w:numId w:val="13"/>
        </w:numPr>
      </w:pPr>
      <w:r w:rsidRPr="003D0D89">
        <w:t>Emphasize your flexibility and commitment to collaboration.</w:t>
      </w:r>
    </w:p>
    <w:p w14:paraId="100EBB04" w14:textId="77777777" w:rsidR="007E7199" w:rsidRDefault="007E7199"/>
    <w:sectPr w:rsidR="007E7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516"/>
    <w:multiLevelType w:val="multilevel"/>
    <w:tmpl w:val="3D2E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2137F"/>
    <w:multiLevelType w:val="multilevel"/>
    <w:tmpl w:val="2BD8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54CBD"/>
    <w:multiLevelType w:val="multilevel"/>
    <w:tmpl w:val="6FEA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64812"/>
    <w:multiLevelType w:val="multilevel"/>
    <w:tmpl w:val="248C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6402C"/>
    <w:multiLevelType w:val="multilevel"/>
    <w:tmpl w:val="33D0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C078A"/>
    <w:multiLevelType w:val="multilevel"/>
    <w:tmpl w:val="F0E8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D322F"/>
    <w:multiLevelType w:val="multilevel"/>
    <w:tmpl w:val="F6E6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7564A"/>
    <w:multiLevelType w:val="multilevel"/>
    <w:tmpl w:val="3496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D1CEB"/>
    <w:multiLevelType w:val="multilevel"/>
    <w:tmpl w:val="2B60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F3C97"/>
    <w:multiLevelType w:val="multilevel"/>
    <w:tmpl w:val="3C80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C1C27"/>
    <w:multiLevelType w:val="multilevel"/>
    <w:tmpl w:val="8260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D0CC0"/>
    <w:multiLevelType w:val="multilevel"/>
    <w:tmpl w:val="A844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FA54EE"/>
    <w:multiLevelType w:val="multilevel"/>
    <w:tmpl w:val="D92C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103802">
    <w:abstractNumId w:val="3"/>
  </w:num>
  <w:num w:numId="2" w16cid:durableId="1444037058">
    <w:abstractNumId w:val="9"/>
  </w:num>
  <w:num w:numId="3" w16cid:durableId="1571428264">
    <w:abstractNumId w:val="10"/>
  </w:num>
  <w:num w:numId="4" w16cid:durableId="1314482443">
    <w:abstractNumId w:val="2"/>
  </w:num>
  <w:num w:numId="5" w16cid:durableId="1020159195">
    <w:abstractNumId w:val="1"/>
  </w:num>
  <w:num w:numId="6" w16cid:durableId="1634016978">
    <w:abstractNumId w:val="6"/>
  </w:num>
  <w:num w:numId="7" w16cid:durableId="347414668">
    <w:abstractNumId w:val="12"/>
  </w:num>
  <w:num w:numId="8" w16cid:durableId="698242066">
    <w:abstractNumId w:val="8"/>
  </w:num>
  <w:num w:numId="9" w16cid:durableId="1728410157">
    <w:abstractNumId w:val="11"/>
  </w:num>
  <w:num w:numId="10" w16cid:durableId="958876414">
    <w:abstractNumId w:val="0"/>
  </w:num>
  <w:num w:numId="11" w16cid:durableId="41638085">
    <w:abstractNumId w:val="4"/>
  </w:num>
  <w:num w:numId="12" w16cid:durableId="1299217803">
    <w:abstractNumId w:val="5"/>
  </w:num>
  <w:num w:numId="13" w16cid:durableId="17930179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879"/>
    <w:rsid w:val="00174879"/>
    <w:rsid w:val="002D5C25"/>
    <w:rsid w:val="003D0D89"/>
    <w:rsid w:val="007E7199"/>
    <w:rsid w:val="00BB2D89"/>
    <w:rsid w:val="00C25AE1"/>
    <w:rsid w:val="00F22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1498D7"/>
  <w15:chartTrackingRefBased/>
  <w15:docId w15:val="{3F880674-A994-46B2-96A0-E6B344E89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8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29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9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74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2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3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4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lkermes.com/research-and-development/pipeline" TargetMode="External"/><Relationship Id="rId5" Type="http://schemas.openxmlformats.org/officeDocument/2006/relationships/hyperlink" Target="https://www.alkerme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610</Words>
  <Characters>4128</Characters>
  <Application>Microsoft Office Word</Application>
  <DocSecurity>0</DocSecurity>
  <Lines>98</Lines>
  <Paragraphs>63</Paragraphs>
  <ScaleCrop>false</ScaleCrop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4</cp:revision>
  <dcterms:created xsi:type="dcterms:W3CDTF">2025-01-26T02:55:00Z</dcterms:created>
  <dcterms:modified xsi:type="dcterms:W3CDTF">2025-01-26T02:59:00Z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888caddd-edc1-4149-ba9b-c020ca325267</vt:lpwstr>
  </property>
</Properties>
</file>